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365" w:type="dxa"/>
        <w:tblInd w:w="108" w:type="dxa"/>
        <w:tblLayout w:type="fixed"/>
        <w:tblLook w:val="0000" w:firstRow="0" w:lastRow="0" w:firstColumn="0" w:lastColumn="0" w:noHBand="0" w:noVBand="0"/>
      </w:tblPr>
      <w:tblGrid>
        <w:gridCol w:w="5310"/>
        <w:gridCol w:w="4055"/>
      </w:tblGrid>
      <w:tr w:rsidR="00790CB7" w:rsidRPr="009733C9" w14:paraId="4033C460" w14:textId="77777777" w:rsidTr="00FD300A">
        <w:trPr>
          <w:trHeight w:hRule="exact" w:val="630"/>
        </w:trPr>
        <w:tc>
          <w:tcPr>
            <w:tcW w:w="5310" w:type="dxa"/>
            <w:shd w:val="clear" w:color="auto" w:fill="auto"/>
          </w:tcPr>
          <w:p w14:paraId="619D2106" w14:textId="77777777" w:rsidR="00790CB7" w:rsidRDefault="006F0061" w:rsidP="009A797F">
            <w:pPr>
              <w:snapToGrid w:val="0"/>
              <w:spacing w:after="0"/>
              <w:ind w:right="-43"/>
              <w:jc w:val="center"/>
              <w:rPr>
                <w:rFonts w:ascii="Georgia" w:hAnsi="Georgia"/>
                <w:b/>
                <w:color w:val="1F3864"/>
              </w:rPr>
            </w:pPr>
            <w:r>
              <w:rPr>
                <w:rFonts w:ascii="Georgia" w:hAnsi="Georgia"/>
                <w:noProof/>
                <w:color w:val="1F3864"/>
                <w:lang w:eastAsia="el-GR"/>
              </w:rPr>
              <w:drawing>
                <wp:anchor distT="0" distB="0" distL="114300" distR="114300" simplePos="0" relativeHeight="251657728" behindDoc="0" locked="0" layoutInCell="1" allowOverlap="1" wp14:anchorId="3B664AFD" wp14:editId="5E578F92">
                  <wp:simplePos x="0" y="0"/>
                  <wp:positionH relativeFrom="column">
                    <wp:posOffset>1390650</wp:posOffset>
                  </wp:positionH>
                  <wp:positionV relativeFrom="paragraph">
                    <wp:posOffset>1270</wp:posOffset>
                  </wp:positionV>
                  <wp:extent cx="430530" cy="403860"/>
                  <wp:effectExtent l="1905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699" t="-739" r="-699" b="-739"/>
                          <a:stretch>
                            <a:fillRect/>
                          </a:stretch>
                        </pic:blipFill>
                        <pic:spPr bwMode="auto">
                          <a:xfrm>
                            <a:off x="0" y="0"/>
                            <a:ext cx="430530" cy="403860"/>
                          </a:xfrm>
                          <a:prstGeom prst="rect">
                            <a:avLst/>
                          </a:prstGeom>
                          <a:solidFill>
                            <a:srgbClr val="FFFFFF"/>
                          </a:solidFill>
                          <a:ln>
                            <a:noFill/>
                          </a:ln>
                        </pic:spPr>
                      </pic:pic>
                    </a:graphicData>
                  </a:graphic>
                </wp:anchor>
              </w:drawing>
            </w:r>
          </w:p>
        </w:tc>
        <w:tc>
          <w:tcPr>
            <w:tcW w:w="4055" w:type="dxa"/>
            <w:shd w:val="clear" w:color="auto" w:fill="auto"/>
          </w:tcPr>
          <w:p w14:paraId="6408C9D4" w14:textId="77777777" w:rsidR="00790CB7" w:rsidRPr="009733C9" w:rsidRDefault="00790CB7">
            <w:pPr>
              <w:snapToGrid w:val="0"/>
              <w:spacing w:after="0"/>
              <w:ind w:firstLine="601"/>
              <w:jc w:val="right"/>
              <w:rPr>
                <w:rFonts w:ascii="Georgia" w:hAnsi="Georgia"/>
              </w:rPr>
            </w:pPr>
          </w:p>
        </w:tc>
      </w:tr>
      <w:tr w:rsidR="00790CB7" w:rsidRPr="009733C9" w14:paraId="05BB9588" w14:textId="77777777" w:rsidTr="00FD300A">
        <w:trPr>
          <w:trHeight w:val="697"/>
        </w:trPr>
        <w:tc>
          <w:tcPr>
            <w:tcW w:w="5310" w:type="dxa"/>
            <w:shd w:val="clear" w:color="auto" w:fill="auto"/>
          </w:tcPr>
          <w:p w14:paraId="1D01621B" w14:textId="77777777" w:rsidR="003B7896" w:rsidRPr="00800B3B" w:rsidRDefault="003B7896" w:rsidP="009A797F">
            <w:pPr>
              <w:spacing w:after="0"/>
              <w:ind w:right="-185"/>
              <w:jc w:val="center"/>
              <w:rPr>
                <w:rFonts w:ascii="Georgia" w:hAnsi="Georgia" w:cs="Georgia"/>
                <w:b/>
                <w:color w:val="2F5496"/>
              </w:rPr>
            </w:pPr>
            <w:r w:rsidRPr="00800B3B">
              <w:rPr>
                <w:rFonts w:ascii="Georgia" w:hAnsi="Georgia" w:cs="Georgia"/>
                <w:b/>
                <w:color w:val="2F5496"/>
              </w:rPr>
              <w:t>ΕΛΛΗΝΙΚΗ ΔΗΜΟΚΡΑΤΙΑ</w:t>
            </w:r>
          </w:p>
          <w:p w14:paraId="591D675F" w14:textId="77777777" w:rsidR="003B7896" w:rsidRPr="00800B3B" w:rsidRDefault="003B7896">
            <w:pPr>
              <w:spacing w:after="0"/>
              <w:jc w:val="center"/>
              <w:rPr>
                <w:rFonts w:ascii="Georgia" w:hAnsi="Georgia" w:cs="Georgia"/>
                <w:b/>
                <w:color w:val="2F5496"/>
              </w:rPr>
            </w:pPr>
          </w:p>
          <w:p w14:paraId="58137EE1" w14:textId="77777777" w:rsidR="00790CB7" w:rsidRPr="00800B3B" w:rsidRDefault="003B7896">
            <w:pPr>
              <w:spacing w:after="0"/>
              <w:jc w:val="center"/>
              <w:rPr>
                <w:rFonts w:ascii="Georgia" w:hAnsi="Georgia"/>
                <w:color w:val="2F5496"/>
              </w:rPr>
            </w:pPr>
            <w:r w:rsidRPr="00800B3B">
              <w:rPr>
                <w:rFonts w:ascii="Georgia" w:hAnsi="Georgia" w:cs="Georgia"/>
                <w:b/>
                <w:color w:val="2F5496"/>
              </w:rPr>
              <w:t>ΠΡΕΣΒΕΙΑ ΤΗΣ ΕΛΛΑΔΟΣ ΣΤΗΝ ΠΡΕΤΟΡΙΑ</w:t>
            </w:r>
          </w:p>
          <w:p w14:paraId="7EF74FA2" w14:textId="77777777" w:rsidR="003B7896" w:rsidRPr="00307A00" w:rsidRDefault="003B7896" w:rsidP="003B7896">
            <w:pPr>
              <w:spacing w:after="0"/>
              <w:jc w:val="center"/>
              <w:rPr>
                <w:rFonts w:ascii="Georgia" w:hAnsi="Georgia"/>
                <w:color w:val="2F5496"/>
              </w:rPr>
            </w:pPr>
            <w:r w:rsidRPr="00800B3B">
              <w:rPr>
                <w:rFonts w:ascii="Georgia" w:hAnsi="Georgia" w:cs="Georgia"/>
                <w:b/>
                <w:color w:val="2F5496"/>
              </w:rPr>
              <w:t xml:space="preserve">ΓΡΑΦΕΙΟ Ο.Ε.Υ. </w:t>
            </w:r>
            <w:r w:rsidR="00307A00" w:rsidRPr="00800B3B">
              <w:rPr>
                <w:rFonts w:ascii="Georgia" w:hAnsi="Georgia" w:cs="Georgia"/>
                <w:b/>
                <w:color w:val="2F5496"/>
              </w:rPr>
              <w:t>ΓΙΟΧΑΝΝΕΣΜΠΟΥΡΓΚ</w:t>
            </w:r>
          </w:p>
        </w:tc>
        <w:tc>
          <w:tcPr>
            <w:tcW w:w="4055" w:type="dxa"/>
            <w:shd w:val="clear" w:color="auto" w:fill="auto"/>
          </w:tcPr>
          <w:p w14:paraId="70B6E825" w14:textId="77777777" w:rsidR="00790CB7" w:rsidRPr="009733C9" w:rsidRDefault="00790CB7">
            <w:pPr>
              <w:spacing w:after="0"/>
              <w:ind w:firstLine="601"/>
              <w:jc w:val="right"/>
              <w:rPr>
                <w:rFonts w:ascii="Georgia" w:hAnsi="Georgia"/>
              </w:rPr>
            </w:pPr>
          </w:p>
          <w:p w14:paraId="33F4BBAB" w14:textId="77777777" w:rsidR="00790CB7" w:rsidRPr="009733C9" w:rsidRDefault="00790CB7">
            <w:pPr>
              <w:spacing w:after="0"/>
              <w:ind w:firstLine="601"/>
              <w:jc w:val="right"/>
              <w:rPr>
                <w:rFonts w:ascii="Georgia" w:hAnsi="Georgia"/>
              </w:rPr>
            </w:pPr>
          </w:p>
          <w:p w14:paraId="4ED05C12" w14:textId="77777777" w:rsidR="00790CB7" w:rsidRPr="009733C9" w:rsidRDefault="00790CB7">
            <w:pPr>
              <w:spacing w:after="0"/>
              <w:ind w:firstLine="601"/>
              <w:jc w:val="right"/>
              <w:rPr>
                <w:rFonts w:ascii="Georgia" w:hAnsi="Georgia"/>
              </w:rPr>
            </w:pPr>
          </w:p>
          <w:p w14:paraId="2A690D49" w14:textId="524EF05E" w:rsidR="00790CB7" w:rsidRPr="004645CB" w:rsidRDefault="004645CB">
            <w:pPr>
              <w:spacing w:after="0"/>
              <w:ind w:firstLine="601"/>
              <w:jc w:val="right"/>
              <w:rPr>
                <w:rFonts w:ascii="Georgia" w:hAnsi="Georgia"/>
              </w:rPr>
            </w:pPr>
            <w:r>
              <w:rPr>
                <w:rFonts w:ascii="Georgia" w:hAnsi="Georgia"/>
              </w:rPr>
              <w:t>Αύγουστος 2023</w:t>
            </w:r>
          </w:p>
          <w:p w14:paraId="1B2F6ED5" w14:textId="77777777" w:rsidR="00790CB7" w:rsidRPr="009733C9" w:rsidRDefault="00790CB7">
            <w:pPr>
              <w:snapToGrid w:val="0"/>
              <w:spacing w:after="0"/>
              <w:ind w:firstLine="601"/>
              <w:jc w:val="right"/>
              <w:rPr>
                <w:rFonts w:ascii="Georgia" w:hAnsi="Georgia"/>
              </w:rPr>
            </w:pPr>
          </w:p>
        </w:tc>
      </w:tr>
    </w:tbl>
    <w:p w14:paraId="59500CAD" w14:textId="77777777" w:rsidR="003B7896" w:rsidRPr="009733C9" w:rsidRDefault="009224E5" w:rsidP="009224E5">
      <w:pPr>
        <w:spacing w:after="0"/>
        <w:jc w:val="center"/>
        <w:rPr>
          <w:rFonts w:ascii="Georgia" w:eastAsia="Georgia" w:hAnsi="Georgia" w:cs="Georgia"/>
          <w:b/>
          <w:bCs/>
        </w:rPr>
      </w:pPr>
      <w:r>
        <w:rPr>
          <w:rFonts w:ascii="Georgia" w:eastAsia="Georgia" w:hAnsi="Georgia" w:cs="Georgia"/>
          <w:b/>
          <w:bCs/>
        </w:rPr>
        <w:t>ΕΝΗΜΕΡΩΤΙΚΟ ΣΗΜΕΙΩΜΑ</w:t>
      </w:r>
    </w:p>
    <w:p w14:paraId="0C68E3BC" w14:textId="77777777" w:rsidR="003B7896" w:rsidRPr="009733C9" w:rsidRDefault="003B7896">
      <w:pPr>
        <w:spacing w:after="0"/>
        <w:jc w:val="center"/>
        <w:rPr>
          <w:rFonts w:ascii="Georgia" w:eastAsia="Georgia" w:hAnsi="Georgia" w:cs="Georgia"/>
          <w:b/>
          <w:bCs/>
        </w:rPr>
      </w:pPr>
    </w:p>
    <w:tbl>
      <w:tblPr>
        <w:tblW w:w="9923" w:type="dxa"/>
        <w:tblInd w:w="108" w:type="dxa"/>
        <w:tblLayout w:type="fixed"/>
        <w:tblLook w:val="0000" w:firstRow="0" w:lastRow="0" w:firstColumn="0" w:lastColumn="0" w:noHBand="0" w:noVBand="0"/>
      </w:tblPr>
      <w:tblGrid>
        <w:gridCol w:w="9923"/>
      </w:tblGrid>
      <w:tr w:rsidR="004645CB" w:rsidRPr="004645CB" w14:paraId="369092BE" w14:textId="77777777" w:rsidTr="004645CB">
        <w:trPr>
          <w:trHeight w:val="310"/>
        </w:trPr>
        <w:tc>
          <w:tcPr>
            <w:tcW w:w="9923" w:type="dxa"/>
            <w:shd w:val="clear" w:color="auto" w:fill="auto"/>
          </w:tcPr>
          <w:p w14:paraId="58CD797C" w14:textId="77777777" w:rsidR="004645CB" w:rsidRDefault="004645CB" w:rsidP="004645CB">
            <w:pPr>
              <w:numPr>
                <w:ilvl w:val="0"/>
                <w:numId w:val="1"/>
              </w:numPr>
              <w:snapToGrid w:val="0"/>
              <w:spacing w:after="0"/>
              <w:jc w:val="center"/>
              <w:outlineLvl w:val="0"/>
              <w:rPr>
                <w:rFonts w:ascii="Georgia" w:eastAsia="Times New Roman" w:hAnsi="Georgia"/>
                <w:b/>
                <w:bCs/>
                <w:kern w:val="2"/>
                <w:lang w:eastAsia="el-GR"/>
              </w:rPr>
            </w:pPr>
            <w:r w:rsidRPr="004645CB">
              <w:rPr>
                <w:rFonts w:ascii="Georgia" w:eastAsia="Times New Roman" w:hAnsi="Georgia"/>
                <w:b/>
                <w:bCs/>
                <w:kern w:val="2"/>
                <w:lang w:eastAsia="el-GR"/>
              </w:rPr>
              <w:t xml:space="preserve">Ορυκτές πρώτες ύλες – Οικονομική ανάπτυξη – </w:t>
            </w:r>
            <w:r>
              <w:rPr>
                <w:rFonts w:ascii="Georgia" w:eastAsia="Times New Roman" w:hAnsi="Georgia"/>
                <w:b/>
                <w:bCs/>
                <w:kern w:val="2"/>
                <w:lang w:eastAsia="el-GR"/>
              </w:rPr>
              <w:t xml:space="preserve">Ενεργειακή </w:t>
            </w:r>
            <w:r w:rsidRPr="004645CB">
              <w:rPr>
                <w:rFonts w:ascii="Georgia" w:eastAsia="Times New Roman" w:hAnsi="Georgia"/>
                <w:b/>
                <w:bCs/>
                <w:kern w:val="2"/>
                <w:lang w:eastAsia="el-GR"/>
              </w:rPr>
              <w:t>Μετάβαση</w:t>
            </w:r>
            <w:r>
              <w:rPr>
                <w:rFonts w:ascii="Georgia" w:eastAsia="Times New Roman" w:hAnsi="Georgia"/>
                <w:b/>
                <w:bCs/>
                <w:kern w:val="2"/>
                <w:lang w:eastAsia="el-GR"/>
              </w:rPr>
              <w:t xml:space="preserve"> :</w:t>
            </w:r>
            <w:r w:rsidRPr="004645CB">
              <w:rPr>
                <w:rFonts w:ascii="Georgia" w:eastAsia="Times New Roman" w:hAnsi="Georgia"/>
                <w:b/>
                <w:bCs/>
                <w:kern w:val="2"/>
                <w:lang w:eastAsia="el-GR"/>
              </w:rPr>
              <w:t xml:space="preserve"> </w:t>
            </w:r>
          </w:p>
          <w:p w14:paraId="6CEF6207" w14:textId="3BF24853" w:rsidR="004645CB" w:rsidRPr="004645CB" w:rsidRDefault="004645CB" w:rsidP="004645CB">
            <w:pPr>
              <w:numPr>
                <w:ilvl w:val="0"/>
                <w:numId w:val="1"/>
              </w:numPr>
              <w:snapToGrid w:val="0"/>
              <w:spacing w:after="0"/>
              <w:jc w:val="center"/>
              <w:outlineLvl w:val="0"/>
              <w:rPr>
                <w:rFonts w:ascii="Georgia" w:eastAsia="Times New Roman" w:hAnsi="Georgia"/>
                <w:b/>
                <w:bCs/>
                <w:kern w:val="2"/>
                <w:lang w:eastAsia="el-GR"/>
              </w:rPr>
            </w:pPr>
            <w:r w:rsidRPr="004645CB">
              <w:rPr>
                <w:rFonts w:ascii="Georgia" w:eastAsia="Times New Roman" w:hAnsi="Georgia"/>
                <w:b/>
                <w:bCs/>
                <w:kern w:val="2"/>
                <w:lang w:eastAsia="el-GR"/>
              </w:rPr>
              <w:t>η κατάσταση στην Υποσαχαρική Αφρική</w:t>
            </w:r>
          </w:p>
        </w:tc>
      </w:tr>
      <w:tr w:rsidR="004645CB" w:rsidRPr="004645CB" w14:paraId="5C1B0F31" w14:textId="77777777" w:rsidTr="004645CB">
        <w:trPr>
          <w:trHeight w:hRule="exact" w:val="80"/>
        </w:trPr>
        <w:tc>
          <w:tcPr>
            <w:tcW w:w="9923" w:type="dxa"/>
            <w:shd w:val="clear" w:color="auto" w:fill="auto"/>
          </w:tcPr>
          <w:p w14:paraId="18930B09" w14:textId="77777777" w:rsidR="004645CB" w:rsidRPr="004645CB" w:rsidRDefault="004645CB" w:rsidP="004645CB">
            <w:pPr>
              <w:snapToGrid w:val="0"/>
              <w:spacing w:after="0"/>
              <w:rPr>
                <w:rFonts w:ascii="Georgia" w:hAnsi="Georgia" w:cs="Georgia"/>
                <w:bCs/>
              </w:rPr>
            </w:pPr>
          </w:p>
        </w:tc>
      </w:tr>
      <w:tr w:rsidR="004645CB" w:rsidRPr="004645CB" w14:paraId="7E0517A8" w14:textId="77777777" w:rsidTr="004645CB">
        <w:trPr>
          <w:trHeight w:hRule="exact" w:val="115"/>
        </w:trPr>
        <w:tc>
          <w:tcPr>
            <w:tcW w:w="9923" w:type="dxa"/>
            <w:shd w:val="clear" w:color="auto" w:fill="auto"/>
          </w:tcPr>
          <w:p w14:paraId="6DE4CFCF" w14:textId="77777777" w:rsidR="004645CB" w:rsidRPr="004645CB" w:rsidRDefault="004645CB" w:rsidP="004645CB">
            <w:pPr>
              <w:snapToGrid w:val="0"/>
              <w:spacing w:after="0"/>
              <w:rPr>
                <w:rFonts w:ascii="Georgia" w:hAnsi="Georgia" w:cs="Georgia"/>
                <w:bCs/>
              </w:rPr>
            </w:pPr>
          </w:p>
        </w:tc>
      </w:tr>
    </w:tbl>
    <w:p w14:paraId="7C3DDE57" w14:textId="674192FD" w:rsidR="004645CB" w:rsidRPr="004645CB" w:rsidRDefault="004645CB" w:rsidP="004645CB">
      <w:pPr>
        <w:spacing w:after="0"/>
        <w:rPr>
          <w:rFonts w:ascii="Georgia" w:eastAsia="Georgia" w:hAnsi="Georgia" w:cs="Georgia"/>
        </w:rPr>
      </w:pPr>
      <w:r>
        <w:rPr>
          <w:rFonts w:ascii="Georgia" w:eastAsia="Georgia" w:hAnsi="Georgia" w:cs="Georgia"/>
        </w:rPr>
        <w:t xml:space="preserve">Δύο </w:t>
      </w:r>
      <w:r w:rsidR="00F37F3B">
        <w:rPr>
          <w:rFonts w:ascii="Georgia" w:eastAsia="Georgia" w:hAnsi="Georgia" w:cs="Georgia"/>
        </w:rPr>
        <w:t xml:space="preserve">πρόσφατες </w:t>
      </w:r>
      <w:r>
        <w:rPr>
          <w:rFonts w:ascii="Georgia" w:eastAsia="Georgia" w:hAnsi="Georgia" w:cs="Georgia"/>
        </w:rPr>
        <w:t xml:space="preserve">μελέτες </w:t>
      </w:r>
      <w:r w:rsidRPr="004645CB">
        <w:rPr>
          <w:rFonts w:ascii="Georgia" w:eastAsia="Georgia" w:hAnsi="Georgia" w:cs="Georgia"/>
        </w:rPr>
        <w:t>της Παγκόσμιας Τράπεζας</w:t>
      </w:r>
      <w:r w:rsidRPr="004645CB">
        <w:rPr>
          <w:rFonts w:ascii="Georgia" w:eastAsia="Georgia" w:hAnsi="Georgia" w:cs="Georgia"/>
          <w:vertAlign w:val="superscript"/>
        </w:rPr>
        <w:footnoteReference w:id="1"/>
      </w:r>
      <w:r w:rsidRPr="004645CB">
        <w:rPr>
          <w:rFonts w:ascii="Georgia" w:eastAsia="Georgia" w:hAnsi="Georgia" w:cs="Georgia"/>
        </w:rPr>
        <w:t xml:space="preserve"> αναλύ</w:t>
      </w:r>
      <w:r>
        <w:rPr>
          <w:rFonts w:ascii="Georgia" w:eastAsia="Georgia" w:hAnsi="Georgia" w:cs="Georgia"/>
        </w:rPr>
        <w:t>ουν</w:t>
      </w:r>
      <w:r w:rsidRPr="004645CB">
        <w:rPr>
          <w:rFonts w:ascii="Georgia" w:eastAsia="Georgia" w:hAnsi="Georgia" w:cs="Georgia"/>
        </w:rPr>
        <w:t xml:space="preserve"> τις </w:t>
      </w:r>
      <w:r>
        <w:rPr>
          <w:rFonts w:ascii="Georgia" w:eastAsia="Georgia" w:hAnsi="Georgia" w:cs="Georgia"/>
        </w:rPr>
        <w:t xml:space="preserve">διαφαινόμενες </w:t>
      </w:r>
      <w:r w:rsidRPr="004645CB">
        <w:rPr>
          <w:rFonts w:ascii="Georgia" w:eastAsia="Georgia" w:hAnsi="Georgia" w:cs="Georgia"/>
        </w:rPr>
        <w:t xml:space="preserve">ευκαιρίες για την Αφρική, προκειμένου η </w:t>
      </w:r>
      <w:r w:rsidR="005900BD">
        <w:rPr>
          <w:rFonts w:ascii="Georgia" w:eastAsia="Georgia" w:hAnsi="Georgia" w:cs="Georgia"/>
        </w:rPr>
        <w:t>Ή</w:t>
      </w:r>
      <w:r w:rsidRPr="004645CB">
        <w:rPr>
          <w:rFonts w:ascii="Georgia" w:eastAsia="Georgia" w:hAnsi="Georgia" w:cs="Georgia"/>
        </w:rPr>
        <w:t>πειρος να ενισχύσει την οικονομική της ανάπτυξη</w:t>
      </w:r>
      <w:r>
        <w:rPr>
          <w:rFonts w:ascii="Georgia" w:eastAsia="Georgia" w:hAnsi="Georgia" w:cs="Georgia"/>
        </w:rPr>
        <w:t>,</w:t>
      </w:r>
      <w:r w:rsidRPr="004645CB">
        <w:rPr>
          <w:rFonts w:ascii="Georgia" w:eastAsia="Georgia" w:hAnsi="Georgia" w:cs="Georgia"/>
        </w:rPr>
        <w:t xml:space="preserve"> κατά την περίοδο της </w:t>
      </w:r>
      <w:r w:rsidR="005900BD">
        <w:rPr>
          <w:rFonts w:ascii="Georgia" w:eastAsia="Georgia" w:hAnsi="Georgia" w:cs="Georgia"/>
        </w:rPr>
        <w:t xml:space="preserve">παγκόσμιας </w:t>
      </w:r>
      <w:r w:rsidRPr="004645CB">
        <w:rPr>
          <w:rFonts w:ascii="Georgia" w:eastAsia="Georgia" w:hAnsi="Georgia" w:cs="Georgia"/>
        </w:rPr>
        <w:t>ενεργειακής μετάβασης</w:t>
      </w:r>
      <w:r w:rsidR="005900BD">
        <w:rPr>
          <w:rFonts w:ascii="Georgia" w:eastAsia="Georgia" w:hAnsi="Georgia" w:cs="Georgia"/>
        </w:rPr>
        <w:t>,</w:t>
      </w:r>
      <w:r w:rsidRPr="004645CB">
        <w:rPr>
          <w:rFonts w:ascii="Georgia" w:eastAsia="Georgia" w:hAnsi="Georgia" w:cs="Georgia"/>
        </w:rPr>
        <w:t xml:space="preserve"> χρησιμοποιώντας τ</w:t>
      </w:r>
      <w:r>
        <w:rPr>
          <w:rFonts w:ascii="Georgia" w:eastAsia="Georgia" w:hAnsi="Georgia" w:cs="Georgia"/>
        </w:rPr>
        <w:t xml:space="preserve">α σημαντικά αποθέματα </w:t>
      </w:r>
      <w:r w:rsidRPr="004645CB">
        <w:rPr>
          <w:rFonts w:ascii="Georgia" w:eastAsia="Georgia" w:hAnsi="Georgia" w:cs="Georgia"/>
        </w:rPr>
        <w:t>ορυκτ</w:t>
      </w:r>
      <w:r>
        <w:rPr>
          <w:rFonts w:ascii="Georgia" w:eastAsia="Georgia" w:hAnsi="Georgia" w:cs="Georgia"/>
        </w:rPr>
        <w:t>ού</w:t>
      </w:r>
      <w:r w:rsidRPr="004645CB">
        <w:rPr>
          <w:rFonts w:ascii="Georgia" w:eastAsia="Georgia" w:hAnsi="Georgia" w:cs="Georgia"/>
        </w:rPr>
        <w:t xml:space="preserve"> πλούτο</w:t>
      </w:r>
      <w:r>
        <w:rPr>
          <w:rFonts w:ascii="Georgia" w:eastAsia="Georgia" w:hAnsi="Georgia" w:cs="Georgia"/>
        </w:rPr>
        <w:t>υ της</w:t>
      </w:r>
      <w:r w:rsidRPr="004645CB">
        <w:rPr>
          <w:rFonts w:ascii="Georgia" w:eastAsia="Georgia" w:hAnsi="Georgia" w:cs="Georgia"/>
        </w:rPr>
        <w:t xml:space="preserve">. </w:t>
      </w:r>
    </w:p>
    <w:p w14:paraId="712AD564" w14:textId="77777777" w:rsidR="005900BD" w:rsidRDefault="005900BD" w:rsidP="004645CB">
      <w:pPr>
        <w:spacing w:after="0"/>
        <w:rPr>
          <w:rFonts w:ascii="Georgia" w:eastAsia="Georgia" w:hAnsi="Georgia" w:cs="Georgia"/>
        </w:rPr>
      </w:pPr>
    </w:p>
    <w:p w14:paraId="6C8798A7" w14:textId="59B0DD68" w:rsidR="004645CB" w:rsidRPr="004645CB" w:rsidRDefault="004645CB" w:rsidP="004645CB">
      <w:pPr>
        <w:spacing w:after="0"/>
        <w:rPr>
          <w:rFonts w:ascii="Georgia" w:eastAsia="Georgia" w:hAnsi="Georgia" w:cs="Georgia"/>
        </w:rPr>
      </w:pPr>
      <w:r w:rsidRPr="004645CB">
        <w:rPr>
          <w:rFonts w:ascii="Georgia" w:eastAsia="Georgia" w:hAnsi="Georgia" w:cs="Georgia"/>
        </w:rPr>
        <w:t xml:space="preserve">Συγκρατούμε τα σημαντικότερα σημεία, με έμφαση στις χώρες αρμοδιότητας του Γραφείου μας (Νότια Αφρική, </w:t>
      </w:r>
      <w:r w:rsidRPr="004645CB">
        <w:rPr>
          <w:rFonts w:ascii="Georgia" w:eastAsia="Georgia" w:hAnsi="Georgia" w:cs="Georgia"/>
          <w:lang w:val="en-US"/>
        </w:rPr>
        <w:t>Botswana</w:t>
      </w:r>
      <w:r w:rsidRPr="004645CB">
        <w:rPr>
          <w:rFonts w:ascii="Georgia" w:eastAsia="Georgia" w:hAnsi="Georgia" w:cs="Georgia"/>
        </w:rPr>
        <w:t xml:space="preserve">, </w:t>
      </w:r>
      <w:r w:rsidRPr="004645CB">
        <w:rPr>
          <w:rFonts w:ascii="Georgia" w:eastAsia="Georgia" w:hAnsi="Georgia" w:cs="Georgia"/>
          <w:lang w:val="en-US"/>
        </w:rPr>
        <w:t>Namibia</w:t>
      </w:r>
      <w:r w:rsidRPr="004645CB">
        <w:rPr>
          <w:rFonts w:ascii="Georgia" w:eastAsia="Georgia" w:hAnsi="Georgia" w:cs="Georgia"/>
        </w:rPr>
        <w:t xml:space="preserve">, </w:t>
      </w:r>
      <w:r w:rsidRPr="004645CB">
        <w:rPr>
          <w:rFonts w:ascii="Georgia" w:eastAsia="Georgia" w:hAnsi="Georgia" w:cs="Georgia"/>
          <w:lang w:val="en-US"/>
        </w:rPr>
        <w:t>Mozambique</w:t>
      </w:r>
      <w:r w:rsidRPr="004645CB">
        <w:rPr>
          <w:rFonts w:ascii="Georgia" w:eastAsia="Georgia" w:hAnsi="Georgia" w:cs="Georgia"/>
        </w:rPr>
        <w:t xml:space="preserve">, </w:t>
      </w:r>
      <w:r w:rsidRPr="004645CB">
        <w:rPr>
          <w:rFonts w:ascii="Georgia" w:eastAsia="Georgia" w:hAnsi="Georgia" w:cs="Georgia"/>
          <w:lang w:val="en-US"/>
        </w:rPr>
        <w:t>Lesotho</w:t>
      </w:r>
      <w:r w:rsidRPr="004645CB">
        <w:rPr>
          <w:rFonts w:ascii="Georgia" w:eastAsia="Georgia" w:hAnsi="Georgia" w:cs="Georgia"/>
        </w:rPr>
        <w:t xml:space="preserve"> </w:t>
      </w:r>
      <w:r w:rsidRPr="004645CB">
        <w:rPr>
          <w:rFonts w:ascii="Georgia" w:eastAsia="Georgia" w:hAnsi="Georgia" w:cs="Georgia"/>
          <w:lang w:val="en-US"/>
        </w:rPr>
        <w:t>Eswatini</w:t>
      </w:r>
      <w:r w:rsidRPr="004645CB">
        <w:rPr>
          <w:rFonts w:ascii="Georgia" w:eastAsia="Georgia" w:hAnsi="Georgia" w:cs="Georgia"/>
        </w:rPr>
        <w:t xml:space="preserve">, με </w:t>
      </w:r>
      <w:r>
        <w:rPr>
          <w:rFonts w:ascii="Georgia" w:eastAsia="Georgia" w:hAnsi="Georgia" w:cs="Georgia"/>
        </w:rPr>
        <w:t xml:space="preserve">τις </w:t>
      </w:r>
      <w:r w:rsidRPr="004645CB">
        <w:rPr>
          <w:rFonts w:ascii="Georgia" w:eastAsia="Georgia" w:hAnsi="Georgia" w:cs="Georgia"/>
        </w:rPr>
        <w:t>τέσσερις πρώτες χώρες να κατατάσσονται στον κατάλογο χωρών - πλούσιων σε φυσικούς πόρους).</w:t>
      </w:r>
    </w:p>
    <w:p w14:paraId="28F831FC" w14:textId="77777777" w:rsidR="004645CB" w:rsidRPr="004645CB" w:rsidRDefault="004645CB" w:rsidP="004645CB">
      <w:pPr>
        <w:spacing w:after="0"/>
        <w:rPr>
          <w:rFonts w:ascii="Georgia" w:eastAsia="Georgia" w:hAnsi="Georgia" w:cs="Georgia"/>
        </w:rPr>
      </w:pPr>
    </w:p>
    <w:p w14:paraId="54A25900" w14:textId="4B01958F" w:rsidR="004645CB" w:rsidRPr="004645CB" w:rsidRDefault="004645CB" w:rsidP="004645CB">
      <w:pPr>
        <w:numPr>
          <w:ilvl w:val="0"/>
          <w:numId w:val="4"/>
        </w:numPr>
        <w:spacing w:after="0"/>
        <w:contextualSpacing/>
        <w:rPr>
          <w:rFonts w:ascii="Georgia" w:eastAsia="Georgia" w:hAnsi="Georgia" w:cs="Georgia"/>
        </w:rPr>
      </w:pPr>
      <w:r w:rsidRPr="004645CB">
        <w:rPr>
          <w:rFonts w:ascii="Georgia" w:eastAsia="Georgia" w:hAnsi="Georgia" w:cs="Georgia"/>
          <w:lang w:val="en-US"/>
        </w:rPr>
        <w:t>T</w:t>
      </w:r>
      <w:r w:rsidRPr="004645CB">
        <w:rPr>
          <w:rFonts w:ascii="Georgia" w:eastAsia="Georgia" w:hAnsi="Georgia" w:cs="Georgia"/>
        </w:rPr>
        <w:t>ο 2022 στην Αφρική, περίπου 600 εκ. άτομα δεν είχαν πρόσβαση σε ηλεκτρικό ρεύμα</w:t>
      </w:r>
      <w:r>
        <w:rPr>
          <w:rFonts w:ascii="Georgia" w:eastAsia="Georgia" w:hAnsi="Georgia" w:cs="Georgia"/>
        </w:rPr>
        <w:t xml:space="preserve">, εξ’ αυτών </w:t>
      </w:r>
      <w:r w:rsidRPr="004645CB">
        <w:rPr>
          <w:rFonts w:ascii="Georgia" w:eastAsia="Georgia" w:hAnsi="Georgia" w:cs="Georgia"/>
        </w:rPr>
        <w:t>590 εκ. στην Υποσαχαρική Αφρική (</w:t>
      </w:r>
      <w:r>
        <w:rPr>
          <w:rFonts w:ascii="Georgia" w:eastAsia="Georgia" w:hAnsi="Georgia" w:cs="Georgia"/>
        </w:rPr>
        <w:t xml:space="preserve">ή </w:t>
      </w:r>
      <w:r w:rsidRPr="004645CB">
        <w:rPr>
          <w:rFonts w:ascii="Georgia" w:eastAsia="Georgia" w:hAnsi="Georgia" w:cs="Georgia"/>
        </w:rPr>
        <w:t xml:space="preserve">43% του συνολικού αφρικανικού πληθυσμού). Το 2019, το 77% της παραγωγής ηλεκτρικής ενέργειας στην Αφρική προήλθε από καύση πετρελαίου, φυσικού αερίου /φ.α. και άνθρακα, με σημαντικότερους καταναλωτές τη Νότια Αφρική, Αλγερία, Νιγηρία. Η </w:t>
      </w:r>
      <w:r w:rsidRPr="004645CB">
        <w:rPr>
          <w:rFonts w:ascii="Georgia" w:eastAsia="Georgia" w:hAnsi="Georgia" w:cs="Georgia"/>
          <w:b/>
          <w:bCs/>
        </w:rPr>
        <w:t>Νότια Αφρική</w:t>
      </w:r>
      <w:r w:rsidRPr="004645CB">
        <w:rPr>
          <w:rFonts w:ascii="Georgia" w:eastAsia="Georgia" w:hAnsi="Georgia" w:cs="Georgia"/>
        </w:rPr>
        <w:t xml:space="preserve"> ήταν ο μεγαλύτερος καταναλωτής κάρβουνου και μοναδικός παραγωγός πυρηνικής ενέργειας, παναφρικανικά. </w:t>
      </w:r>
    </w:p>
    <w:p w14:paraId="733D47A3" w14:textId="77777777" w:rsidR="004645CB" w:rsidRPr="004645CB" w:rsidRDefault="004645CB" w:rsidP="004645CB">
      <w:pPr>
        <w:spacing w:after="0"/>
        <w:rPr>
          <w:rFonts w:ascii="Georgia" w:eastAsia="Georgia" w:hAnsi="Georgia" w:cs="Georgia"/>
        </w:rPr>
      </w:pPr>
    </w:p>
    <w:p w14:paraId="10F234F9" w14:textId="7C92607F" w:rsidR="004645CB" w:rsidRPr="004645CB" w:rsidRDefault="004645CB" w:rsidP="004645CB">
      <w:pPr>
        <w:numPr>
          <w:ilvl w:val="0"/>
          <w:numId w:val="4"/>
        </w:numPr>
        <w:spacing w:after="0"/>
        <w:contextualSpacing/>
        <w:rPr>
          <w:rFonts w:ascii="Georgia" w:eastAsia="Georgia" w:hAnsi="Georgia" w:cs="Georgia"/>
        </w:rPr>
      </w:pPr>
      <w:r w:rsidRPr="004645CB">
        <w:rPr>
          <w:rFonts w:ascii="Georgia" w:eastAsia="Georgia" w:hAnsi="Georgia" w:cs="Georgia"/>
        </w:rPr>
        <w:t xml:space="preserve">Η ενεργειακή μετάβαση, μπορεί να διαρκέσει δεκαετίες, συνοδεύεται από αβεβαιότητα / κινδύνους (ιδιαίτερα για τις χώρες που βασίζουν την οικονομία τους σε </w:t>
      </w:r>
      <w:r>
        <w:rPr>
          <w:rFonts w:ascii="Georgia" w:eastAsia="Georgia" w:hAnsi="Georgia" w:cs="Georgia"/>
        </w:rPr>
        <w:t>ορυκτά καύσιμα</w:t>
      </w:r>
      <w:r w:rsidRPr="004645CB">
        <w:rPr>
          <w:rFonts w:ascii="Georgia" w:eastAsia="Georgia" w:hAnsi="Georgia" w:cs="Georgia"/>
        </w:rPr>
        <w:t xml:space="preserve">) </w:t>
      </w:r>
      <w:r w:rsidR="005900BD">
        <w:rPr>
          <w:rFonts w:ascii="Georgia" w:eastAsia="Georgia" w:hAnsi="Georgia" w:cs="Georgia"/>
        </w:rPr>
        <w:t>αφού</w:t>
      </w:r>
      <w:r w:rsidRPr="004645CB">
        <w:rPr>
          <w:rFonts w:ascii="Georgia" w:eastAsia="Georgia" w:hAnsi="Georgia" w:cs="Georgia"/>
        </w:rPr>
        <w:t xml:space="preserve"> εκτιμάται ότι θα οδηγήσει, σταδιακά, </w:t>
      </w:r>
      <w:r>
        <w:rPr>
          <w:rFonts w:ascii="Georgia" w:eastAsia="Georgia" w:hAnsi="Georgia" w:cs="Georgia"/>
        </w:rPr>
        <w:t xml:space="preserve">σε </w:t>
      </w:r>
      <w:r w:rsidRPr="004645CB">
        <w:rPr>
          <w:rFonts w:ascii="Georgia" w:eastAsia="Georgia" w:hAnsi="Georgia" w:cs="Georgia"/>
        </w:rPr>
        <w:t>μειωμένη ζήτηση</w:t>
      </w:r>
      <w:r>
        <w:rPr>
          <w:rFonts w:ascii="Georgia" w:eastAsia="Georgia" w:hAnsi="Georgia" w:cs="Georgia"/>
        </w:rPr>
        <w:t xml:space="preserve"> και </w:t>
      </w:r>
      <w:r w:rsidRPr="004645CB">
        <w:rPr>
          <w:rFonts w:ascii="Georgia" w:eastAsia="Georgia" w:hAnsi="Georgia" w:cs="Georgia"/>
        </w:rPr>
        <w:t>χαμηλές τιμές</w:t>
      </w:r>
      <w:r>
        <w:rPr>
          <w:rFonts w:ascii="Georgia" w:eastAsia="Georgia" w:hAnsi="Georgia" w:cs="Georgia"/>
        </w:rPr>
        <w:t xml:space="preserve"> </w:t>
      </w:r>
      <w:r w:rsidRPr="004645CB">
        <w:rPr>
          <w:rFonts w:ascii="Georgia" w:eastAsia="Georgia" w:hAnsi="Georgia" w:cs="Georgia"/>
        </w:rPr>
        <w:t xml:space="preserve">για τους εν λόγω πόρους. </w:t>
      </w:r>
      <w:r>
        <w:rPr>
          <w:rFonts w:ascii="Georgia" w:eastAsia="Georgia" w:hAnsi="Georgia" w:cs="Georgia"/>
        </w:rPr>
        <w:t>Επιπλέον</w:t>
      </w:r>
      <w:r w:rsidRPr="004645CB">
        <w:rPr>
          <w:rFonts w:ascii="Georgia" w:eastAsia="Georgia" w:hAnsi="Georgia" w:cs="Georgia"/>
        </w:rPr>
        <w:t>, προκειμένου να επιτευχθούν οι  παγκόσμιοι στόχοι μείωσης των εκπομπών αερίων άνθρακα, θα πρέπει το 80% των παγκοσμίω</w:t>
      </w:r>
      <w:r>
        <w:rPr>
          <w:rFonts w:ascii="Georgia" w:eastAsia="Georgia" w:hAnsi="Georgia" w:cs="Georgia"/>
        </w:rPr>
        <w:t>ς</w:t>
      </w:r>
      <w:r w:rsidRPr="004645CB">
        <w:rPr>
          <w:rFonts w:ascii="Georgia" w:eastAsia="Georgia" w:hAnsi="Georgia" w:cs="Georgia"/>
        </w:rPr>
        <w:t xml:space="preserve"> αποδεδειγμένων αποθεμάτων ορυκτών καυσίμων</w:t>
      </w:r>
      <w:r>
        <w:rPr>
          <w:rFonts w:ascii="Georgia" w:eastAsia="Georgia" w:hAnsi="Georgia" w:cs="Georgia"/>
        </w:rPr>
        <w:t>,</w:t>
      </w:r>
      <w:r w:rsidRPr="004645CB">
        <w:rPr>
          <w:rFonts w:ascii="Georgia" w:eastAsia="Georgia" w:hAnsi="Georgia" w:cs="Georgia"/>
        </w:rPr>
        <w:t xml:space="preserve"> να παραμείνουν στη θέση που βρίσκονται. Όμως, το 40% των νέων παγκόσμιων ανακαλύψεων φ.α. την περίοδο 2010 – 2020 έγινε  στην Αφρική (συμπεριλαμβανομένων της </w:t>
      </w:r>
      <w:r w:rsidRPr="004645CB">
        <w:rPr>
          <w:rFonts w:ascii="Georgia" w:eastAsia="Georgia" w:hAnsi="Georgia" w:cs="Georgia"/>
          <w:b/>
          <w:bCs/>
        </w:rPr>
        <w:t>Μοζαμβίκης</w:t>
      </w:r>
      <w:r w:rsidRPr="004645CB">
        <w:rPr>
          <w:rFonts w:ascii="Georgia" w:eastAsia="Georgia" w:hAnsi="Georgia" w:cs="Georgia"/>
        </w:rPr>
        <w:t xml:space="preserve"> και της </w:t>
      </w:r>
      <w:r w:rsidRPr="004645CB">
        <w:rPr>
          <w:rFonts w:ascii="Georgia" w:eastAsia="Georgia" w:hAnsi="Georgia" w:cs="Georgia"/>
          <w:b/>
          <w:bCs/>
        </w:rPr>
        <w:t>Νότιας Αφρικής</w:t>
      </w:r>
      <w:r w:rsidRPr="004645CB">
        <w:rPr>
          <w:rFonts w:ascii="Georgia" w:eastAsia="Georgia" w:hAnsi="Georgia" w:cs="Georgia"/>
        </w:rPr>
        <w:t>), συμβάλλοντας με 20% στην παγκόσμια αύξηση παραγωγής φ.α. Συνολικά, ο αριθμός των Υποσαχαρικών χωρών</w:t>
      </w:r>
      <w:r>
        <w:rPr>
          <w:rFonts w:ascii="Georgia" w:eastAsia="Georgia" w:hAnsi="Georgia" w:cs="Georgia"/>
        </w:rPr>
        <w:t xml:space="preserve"> - </w:t>
      </w:r>
      <w:r w:rsidRPr="004645CB">
        <w:rPr>
          <w:rFonts w:ascii="Georgia" w:eastAsia="Georgia" w:hAnsi="Georgia" w:cs="Georgia"/>
        </w:rPr>
        <w:t>πλούσιων σε ορυκτούς πόρους, αυξήθηκε από 18 το 2010 σε 26 το 2020 (επί συνόλου 48 χωρών).</w:t>
      </w:r>
    </w:p>
    <w:p w14:paraId="36E6F891" w14:textId="77777777" w:rsidR="004645CB" w:rsidRPr="004645CB" w:rsidRDefault="004645CB" w:rsidP="004645CB">
      <w:pPr>
        <w:spacing w:after="0"/>
        <w:ind w:left="720"/>
        <w:contextualSpacing/>
        <w:rPr>
          <w:rFonts w:ascii="Georgia" w:eastAsia="Georgia" w:hAnsi="Georgia" w:cs="Georgia"/>
        </w:rPr>
      </w:pPr>
    </w:p>
    <w:p w14:paraId="55DAB0C9" w14:textId="455C3547" w:rsidR="004645CB" w:rsidRPr="004645CB" w:rsidRDefault="004645CB" w:rsidP="004645CB">
      <w:pPr>
        <w:numPr>
          <w:ilvl w:val="0"/>
          <w:numId w:val="4"/>
        </w:numPr>
        <w:spacing w:after="0"/>
        <w:contextualSpacing/>
        <w:rPr>
          <w:rFonts w:ascii="Georgia" w:hAnsi="Georgia"/>
        </w:rPr>
      </w:pPr>
      <w:r w:rsidRPr="004645CB">
        <w:rPr>
          <w:rFonts w:ascii="Georgia" w:hAnsi="Georgia"/>
        </w:rPr>
        <w:t>Ταυτόχρονα, αναμένεται κατακόρυφη αύξηση της ζήτησης ορυκτ</w:t>
      </w:r>
      <w:r w:rsidR="005900BD">
        <w:rPr>
          <w:rFonts w:ascii="Georgia" w:hAnsi="Georgia"/>
        </w:rPr>
        <w:t>ών</w:t>
      </w:r>
      <w:r w:rsidRPr="004645CB">
        <w:rPr>
          <w:rFonts w:ascii="Georgia" w:hAnsi="Georgia"/>
        </w:rPr>
        <w:t xml:space="preserve"> και μ</w:t>
      </w:r>
      <w:r w:rsidR="005900BD">
        <w:rPr>
          <w:rFonts w:ascii="Georgia" w:hAnsi="Georgia"/>
        </w:rPr>
        <w:t>ε</w:t>
      </w:r>
      <w:r w:rsidRPr="004645CB">
        <w:rPr>
          <w:rFonts w:ascii="Georgia" w:hAnsi="Georgia"/>
        </w:rPr>
        <w:t>τ</w:t>
      </w:r>
      <w:r w:rsidR="005900BD">
        <w:rPr>
          <w:rFonts w:ascii="Georgia" w:hAnsi="Georgia"/>
        </w:rPr>
        <w:t>ά</w:t>
      </w:r>
      <w:r w:rsidRPr="004645CB">
        <w:rPr>
          <w:rFonts w:ascii="Georgia" w:hAnsi="Georgia"/>
        </w:rPr>
        <w:t>λλ</w:t>
      </w:r>
      <w:r w:rsidR="005900BD">
        <w:rPr>
          <w:rFonts w:ascii="Georgia" w:hAnsi="Georgia"/>
        </w:rPr>
        <w:t xml:space="preserve">ων </w:t>
      </w:r>
      <w:r w:rsidRPr="004645CB">
        <w:rPr>
          <w:rFonts w:ascii="Georgia" w:hAnsi="Georgia"/>
        </w:rPr>
        <w:t>για  ενεργειακή μετάβαση (ανάπτυξη ηλιακής, αιολικής</w:t>
      </w:r>
      <w:r>
        <w:rPr>
          <w:rFonts w:ascii="Georgia" w:hAnsi="Georgia"/>
        </w:rPr>
        <w:t xml:space="preserve">, </w:t>
      </w:r>
      <w:r w:rsidRPr="004645CB">
        <w:rPr>
          <w:rFonts w:ascii="Georgia" w:hAnsi="Georgia"/>
        </w:rPr>
        <w:t xml:space="preserve">γεωθερμικής ενέργειας), με τις ανάγκες να εκτιμώνται σε 3 εκ. τόνους το 2050. Το συγκριτικό πλεονέκτημα των Υποσαχαρικών χωρών, είναι η προίκα τους σε μεγάλα αποθέματα </w:t>
      </w:r>
      <w:r>
        <w:rPr>
          <w:rFonts w:ascii="Georgia" w:hAnsi="Georgia"/>
        </w:rPr>
        <w:t xml:space="preserve">αυτών. </w:t>
      </w:r>
      <w:r w:rsidRPr="004645CB">
        <w:rPr>
          <w:rFonts w:ascii="Georgia" w:hAnsi="Georgia"/>
        </w:rPr>
        <w:t xml:space="preserve">Η </w:t>
      </w:r>
      <w:r w:rsidRPr="004645CB">
        <w:rPr>
          <w:rFonts w:ascii="Georgia" w:hAnsi="Georgia"/>
          <w:b/>
          <w:bCs/>
          <w:lang w:val="en-US"/>
        </w:rPr>
        <w:t>Namibia</w:t>
      </w:r>
      <w:r w:rsidRPr="004645CB">
        <w:rPr>
          <w:rFonts w:ascii="Georgia" w:hAnsi="Georgia"/>
        </w:rPr>
        <w:t xml:space="preserve"> έχει ξεκινήσει την ανάπτυξη ορυχείων λιθίου, η </w:t>
      </w:r>
      <w:r w:rsidRPr="004645CB">
        <w:rPr>
          <w:rFonts w:ascii="Georgia" w:hAnsi="Georgia"/>
          <w:b/>
          <w:bCs/>
        </w:rPr>
        <w:t>Νότια Αφρική</w:t>
      </w:r>
      <w:r w:rsidRPr="004645CB">
        <w:rPr>
          <w:rFonts w:ascii="Georgia" w:hAnsi="Georgia"/>
        </w:rPr>
        <w:t xml:space="preserve"> είναι μεταξύ των μεγαλύτερων, παγκοσμίως, παραγωγών μαγγανίου και η </w:t>
      </w:r>
      <w:r w:rsidRPr="004645CB">
        <w:rPr>
          <w:rFonts w:ascii="Georgia" w:hAnsi="Georgia"/>
          <w:b/>
          <w:bCs/>
        </w:rPr>
        <w:t>Μοζαμβίκη</w:t>
      </w:r>
      <w:r w:rsidRPr="004645CB">
        <w:rPr>
          <w:rFonts w:ascii="Georgia" w:hAnsi="Georgia"/>
        </w:rPr>
        <w:t xml:space="preserve"> συγκαταλέγεται μεταξύ των 10 πρώτων χωρών με τα μεγαλύτερα αποθέματα γραφίτη.</w:t>
      </w:r>
    </w:p>
    <w:p w14:paraId="080D0849" w14:textId="7E07DA01" w:rsidR="004645CB" w:rsidRPr="004645CB" w:rsidRDefault="004645CB" w:rsidP="004645CB">
      <w:pPr>
        <w:spacing w:after="0"/>
        <w:rPr>
          <w:rFonts w:ascii="Georgia" w:hAnsi="Georgia"/>
        </w:rPr>
      </w:pPr>
      <w:r w:rsidRPr="004645CB">
        <w:rPr>
          <w:rFonts w:ascii="Georgia" w:hAnsi="Georgia"/>
        </w:rPr>
        <w:t xml:space="preserve">                        </w:t>
      </w:r>
    </w:p>
    <w:p w14:paraId="2A320FBE" w14:textId="6D7C61E4" w:rsidR="005900BD" w:rsidRDefault="004645CB" w:rsidP="004645CB">
      <w:pPr>
        <w:numPr>
          <w:ilvl w:val="0"/>
          <w:numId w:val="5"/>
        </w:numPr>
        <w:spacing w:after="0"/>
        <w:contextualSpacing/>
        <w:rPr>
          <w:rFonts w:ascii="Georgia" w:hAnsi="Georgia"/>
        </w:rPr>
      </w:pPr>
      <w:r w:rsidRPr="004645CB">
        <w:rPr>
          <w:rFonts w:ascii="Georgia" w:hAnsi="Georgia"/>
        </w:rPr>
        <w:t xml:space="preserve">Η οικονομία της </w:t>
      </w:r>
      <w:r w:rsidRPr="004645CB">
        <w:rPr>
          <w:rFonts w:ascii="Georgia" w:hAnsi="Georgia"/>
          <w:b/>
          <w:bCs/>
        </w:rPr>
        <w:t>Νότιας Αφρικής</w:t>
      </w:r>
      <w:r w:rsidRPr="004645CB">
        <w:rPr>
          <w:rFonts w:ascii="Georgia" w:hAnsi="Georgia"/>
        </w:rPr>
        <w:t xml:space="preserve"> είναι εντάσεως άνθρακα</w:t>
      </w:r>
      <w:r w:rsidR="005900BD">
        <w:rPr>
          <w:rFonts w:ascii="Georgia" w:hAnsi="Georgia"/>
        </w:rPr>
        <w:t xml:space="preserve"> και καταλαμβάνει παγκοσμίως : </w:t>
      </w:r>
    </w:p>
    <w:p w14:paraId="53FB80E0" w14:textId="42214782" w:rsidR="004645CB" w:rsidRPr="005900BD" w:rsidRDefault="004645CB" w:rsidP="005900BD">
      <w:pPr>
        <w:spacing w:after="0"/>
        <w:ind w:left="720"/>
        <w:contextualSpacing/>
        <w:rPr>
          <w:rFonts w:ascii="Georgia" w:hAnsi="Georgia"/>
        </w:rPr>
      </w:pPr>
      <w:r w:rsidRPr="005900BD">
        <w:rPr>
          <w:rFonts w:ascii="Georgia" w:hAnsi="Georgia"/>
        </w:rPr>
        <w:t>τη 14</w:t>
      </w:r>
      <w:r w:rsidRPr="005900BD">
        <w:rPr>
          <w:rFonts w:ascii="Georgia" w:hAnsi="Georgia"/>
          <w:vertAlign w:val="superscript"/>
        </w:rPr>
        <w:t>η</w:t>
      </w:r>
      <w:r w:rsidRPr="005900BD">
        <w:rPr>
          <w:rFonts w:ascii="Georgia" w:hAnsi="Georgia"/>
        </w:rPr>
        <w:t xml:space="preserve"> χώρα εκπομπής αερίων θερμοκηπίου, τ</w:t>
      </w:r>
      <w:r w:rsidR="005900BD">
        <w:rPr>
          <w:rFonts w:ascii="Georgia" w:hAnsi="Georgia"/>
        </w:rPr>
        <w:t>η</w:t>
      </w:r>
      <w:r w:rsidRPr="005900BD">
        <w:rPr>
          <w:rFonts w:ascii="Georgia" w:hAnsi="Georgia"/>
        </w:rPr>
        <w:t>ν 7</w:t>
      </w:r>
      <w:r w:rsidR="005900BD" w:rsidRPr="005900BD">
        <w:rPr>
          <w:rFonts w:ascii="Georgia" w:hAnsi="Georgia"/>
          <w:vertAlign w:val="superscript"/>
        </w:rPr>
        <w:t>η</w:t>
      </w:r>
      <w:r w:rsidR="005900BD">
        <w:rPr>
          <w:rFonts w:ascii="Georgia" w:hAnsi="Georgia"/>
        </w:rPr>
        <w:t xml:space="preserve"> θέση</w:t>
      </w:r>
      <w:r w:rsidRPr="005900BD">
        <w:rPr>
          <w:rFonts w:ascii="Georgia" w:hAnsi="Georgia"/>
        </w:rPr>
        <w:t xml:space="preserve"> παραγωγ</w:t>
      </w:r>
      <w:r w:rsidR="005900BD">
        <w:rPr>
          <w:rFonts w:ascii="Georgia" w:hAnsi="Georgia"/>
        </w:rPr>
        <w:t>ής</w:t>
      </w:r>
      <w:r w:rsidRPr="005900BD">
        <w:rPr>
          <w:rFonts w:ascii="Georgia" w:hAnsi="Georgia"/>
        </w:rPr>
        <w:t xml:space="preserve"> και 4</w:t>
      </w:r>
      <w:r w:rsidR="005900BD">
        <w:rPr>
          <w:rFonts w:ascii="Georgia" w:hAnsi="Georgia"/>
          <w:vertAlign w:val="superscript"/>
        </w:rPr>
        <w:t xml:space="preserve">η </w:t>
      </w:r>
      <w:r w:rsidR="005900BD">
        <w:rPr>
          <w:rFonts w:ascii="Georgia" w:hAnsi="Georgia"/>
        </w:rPr>
        <w:t>θέση</w:t>
      </w:r>
      <w:r w:rsidRPr="005900BD">
        <w:rPr>
          <w:rFonts w:ascii="Georgia" w:hAnsi="Georgia"/>
        </w:rPr>
        <w:t xml:space="preserve"> εξαγωγ</w:t>
      </w:r>
      <w:r w:rsidR="005900BD">
        <w:rPr>
          <w:rFonts w:ascii="Georgia" w:hAnsi="Georgia"/>
        </w:rPr>
        <w:t xml:space="preserve">ών </w:t>
      </w:r>
      <w:r w:rsidRPr="005900BD">
        <w:rPr>
          <w:rFonts w:ascii="Georgia" w:hAnsi="Georgia"/>
        </w:rPr>
        <w:t xml:space="preserve">άνθρακα. Η αξία των </w:t>
      </w:r>
      <w:r w:rsidRPr="005900BD">
        <w:rPr>
          <w:rFonts w:ascii="Georgia" w:hAnsi="Georgia"/>
          <w:lang w:val="en-US"/>
        </w:rPr>
        <w:t>royalties</w:t>
      </w:r>
      <w:r w:rsidRPr="005900BD">
        <w:rPr>
          <w:rFonts w:ascii="Georgia" w:hAnsi="Georgia"/>
        </w:rPr>
        <w:t xml:space="preserve"> εξόρυξης άνθρακα, το 2019/2020 ανήλθε σε 2,1 δις </w:t>
      </w:r>
      <w:r w:rsidRPr="005900BD">
        <w:rPr>
          <w:rFonts w:ascii="Georgia" w:hAnsi="Georgia"/>
          <w:lang w:val="en-US"/>
        </w:rPr>
        <w:t>ZAR</w:t>
      </w:r>
      <w:r w:rsidRPr="005900BD">
        <w:rPr>
          <w:rFonts w:ascii="Georgia" w:hAnsi="Georgia"/>
        </w:rPr>
        <w:t xml:space="preserve"> (1 Ευρώ : 20 </w:t>
      </w:r>
      <w:r w:rsidRPr="005900BD">
        <w:rPr>
          <w:rFonts w:ascii="Georgia" w:hAnsi="Georgia"/>
          <w:lang w:val="en-US"/>
        </w:rPr>
        <w:t>ZAR</w:t>
      </w:r>
      <w:r w:rsidRPr="005900BD">
        <w:rPr>
          <w:rFonts w:ascii="Georgia" w:hAnsi="Georgia"/>
        </w:rPr>
        <w:t xml:space="preserve">, περίπου). Η αύξηση της απασχόλησης στον τομέα την περίοδο 2011-2021 ήταν 17,9% (με την </w:t>
      </w:r>
      <w:r w:rsidR="00892CF9" w:rsidRPr="005900BD">
        <w:rPr>
          <w:rFonts w:ascii="Georgia" w:hAnsi="Georgia"/>
        </w:rPr>
        <w:t xml:space="preserve">επίσημη </w:t>
      </w:r>
      <w:r w:rsidRPr="005900BD">
        <w:rPr>
          <w:rFonts w:ascii="Georgia" w:hAnsi="Georgia"/>
        </w:rPr>
        <w:t xml:space="preserve">ανεργία να αγγίζει το </w:t>
      </w:r>
      <w:r w:rsidR="00892CF9" w:rsidRPr="005900BD">
        <w:rPr>
          <w:rFonts w:ascii="Georgia" w:hAnsi="Georgia"/>
        </w:rPr>
        <w:t>33</w:t>
      </w:r>
      <w:r w:rsidRPr="005900BD">
        <w:rPr>
          <w:rFonts w:ascii="Georgia" w:hAnsi="Georgia"/>
        </w:rPr>
        <w:t xml:space="preserve">%). Και παρόλα αυτά, η χώρα αντιμετωπίζει συνεχείς  διακοπές ρεύματος (με την προσφορά να υπολείπεται της ζήτησης, στερώντας τουλάχιστον 1% από το συνολικό ΑΕΠ τη διετία 2021 / 2022). Το Νοέμβριο 2022, κατά τη διάρκεια των εργασιών </w:t>
      </w:r>
      <w:r w:rsidRPr="005900BD">
        <w:rPr>
          <w:rFonts w:ascii="Georgia" w:hAnsi="Georgia"/>
          <w:lang w:val="en-US"/>
        </w:rPr>
        <w:t>COP</w:t>
      </w:r>
      <w:r w:rsidRPr="005900BD">
        <w:rPr>
          <w:rFonts w:ascii="Georgia" w:hAnsi="Georgia"/>
        </w:rPr>
        <w:t xml:space="preserve"> 27, η χώρα δημοσιοποίησε πρόγραμμα ενεργειακής μετάβασης, με σκοπό τη </w:t>
      </w:r>
      <w:r w:rsidR="005900BD">
        <w:rPr>
          <w:rFonts w:ascii="Georgia" w:hAnsi="Georgia"/>
        </w:rPr>
        <w:t>διάθεση</w:t>
      </w:r>
      <w:r w:rsidRPr="005900BD">
        <w:rPr>
          <w:rFonts w:ascii="Georgia" w:hAnsi="Georgia"/>
        </w:rPr>
        <w:t xml:space="preserve"> 8,5 δις δολ., που </w:t>
      </w:r>
      <w:r w:rsidR="00892CF9" w:rsidRPr="005900BD">
        <w:rPr>
          <w:rFonts w:ascii="Georgia" w:hAnsi="Georgia"/>
        </w:rPr>
        <w:t xml:space="preserve">της </w:t>
      </w:r>
      <w:r w:rsidRPr="005900BD">
        <w:rPr>
          <w:rFonts w:ascii="Georgia" w:hAnsi="Georgia"/>
        </w:rPr>
        <w:t xml:space="preserve">υποσχέθηκαν οι αναπτυγμένες χώρες (κατά το προηγούμενο </w:t>
      </w:r>
      <w:r w:rsidRPr="005900BD">
        <w:rPr>
          <w:rFonts w:ascii="Georgia" w:hAnsi="Georgia"/>
          <w:lang w:val="en-US"/>
        </w:rPr>
        <w:t>COP</w:t>
      </w:r>
      <w:r w:rsidRPr="005900BD">
        <w:rPr>
          <w:rFonts w:ascii="Georgia" w:hAnsi="Georgia"/>
        </w:rPr>
        <w:t xml:space="preserve"> 26). </w:t>
      </w:r>
      <w:r w:rsidRPr="005900BD">
        <w:rPr>
          <w:rFonts w:ascii="Georgia" w:hAnsi="Georgia"/>
          <w:lang w:val="en-US"/>
        </w:rPr>
        <w:t>O</w:t>
      </w:r>
      <w:r w:rsidRPr="005900BD">
        <w:rPr>
          <w:rFonts w:ascii="Georgia" w:hAnsi="Georgia"/>
        </w:rPr>
        <w:t xml:space="preserve">ι διαδικασίες προχωρούν με αργό ρυθμό και η επιτυχία του εγχειρήματος θα κρίνει, κυριολεκτικά, τις εξελίξεις στις γειτονικές χώρες, αφού </w:t>
      </w:r>
      <w:r w:rsidR="00892CF9" w:rsidRPr="005900BD">
        <w:rPr>
          <w:rFonts w:ascii="Georgia" w:hAnsi="Georgia"/>
        </w:rPr>
        <w:t xml:space="preserve">η Νότια Αφρική έχει ρόλο </w:t>
      </w:r>
      <w:r w:rsidRPr="005900BD">
        <w:rPr>
          <w:rFonts w:ascii="Georgia" w:hAnsi="Georgia"/>
        </w:rPr>
        <w:t>ελκυστή και δείκτη κατεύθυνσης για αυτές.</w:t>
      </w:r>
    </w:p>
    <w:p w14:paraId="728BE9F0" w14:textId="77777777" w:rsidR="004645CB" w:rsidRPr="004645CB" w:rsidRDefault="004645CB" w:rsidP="004645CB">
      <w:pPr>
        <w:spacing w:after="0"/>
        <w:rPr>
          <w:rFonts w:ascii="Georgia" w:eastAsia="Georgia" w:hAnsi="Georgia" w:cs="Georgia"/>
        </w:rPr>
      </w:pPr>
    </w:p>
    <w:p w14:paraId="7C9A90D9" w14:textId="3F955E67" w:rsidR="004645CB" w:rsidRPr="004645CB" w:rsidRDefault="004645CB" w:rsidP="004645CB">
      <w:pPr>
        <w:numPr>
          <w:ilvl w:val="0"/>
          <w:numId w:val="5"/>
        </w:numPr>
        <w:spacing w:after="0"/>
        <w:contextualSpacing/>
        <w:rPr>
          <w:rFonts w:ascii="Georgia" w:eastAsia="Georgia" w:hAnsi="Georgia" w:cs="Georgia"/>
        </w:rPr>
      </w:pPr>
      <w:r w:rsidRPr="004645CB">
        <w:rPr>
          <w:rFonts w:ascii="Georgia" w:eastAsia="Georgia" w:hAnsi="Georgia" w:cs="Georgia"/>
        </w:rPr>
        <w:lastRenderedPageBreak/>
        <w:t xml:space="preserve">Η </w:t>
      </w:r>
      <w:r w:rsidRPr="004645CB">
        <w:rPr>
          <w:rFonts w:ascii="Georgia" w:eastAsia="Georgia" w:hAnsi="Georgia" w:cs="Georgia"/>
          <w:b/>
          <w:bCs/>
        </w:rPr>
        <w:t>Νότια Αφρική</w:t>
      </w:r>
      <w:r w:rsidRPr="004645CB">
        <w:rPr>
          <w:rFonts w:ascii="Georgia" w:eastAsia="Georgia" w:hAnsi="Georgia" w:cs="Georgia"/>
        </w:rPr>
        <w:t xml:space="preserve"> αποτελεί τη σημαντικότερη αφρικανική χώρα προσέλκυσης </w:t>
      </w:r>
      <w:r w:rsidRPr="004645CB">
        <w:rPr>
          <w:rFonts w:ascii="Georgia" w:eastAsia="Georgia" w:hAnsi="Georgia" w:cs="Georgia"/>
          <w:b/>
          <w:bCs/>
        </w:rPr>
        <w:t>ξένων επενδύσεων</w:t>
      </w:r>
      <w:r w:rsidRPr="004645CB">
        <w:rPr>
          <w:rFonts w:ascii="Georgia" w:eastAsia="Georgia" w:hAnsi="Georgia" w:cs="Georgia"/>
        </w:rPr>
        <w:t xml:space="preserve"> σε ΑΠΕ, εξασφαλίζοντας το 2018, το 62% των παναφρικανικών αιολικών επενδύσεων. Την περίοδο 2010 – 2020, τέσσερις χώρες (Νότια Αφρική, Μαρόκο, Κένυα, Αίγυπτος) δέχθηκαν το 75% των συνολικών επενδύσεων σε ΑΠΕ, με τη μερίδα του λέοντος να κατευθύνεται προς τη Νότια Αφρική. Την τελευταία διετία, οι ΑΞΕ</w:t>
      </w:r>
      <w:r w:rsidR="00892CF9">
        <w:rPr>
          <w:rFonts w:ascii="Georgia" w:eastAsia="Georgia" w:hAnsi="Georgia" w:cs="Georgia"/>
        </w:rPr>
        <w:t xml:space="preserve"> συνολικά</w:t>
      </w:r>
      <w:r w:rsidRPr="004645CB">
        <w:rPr>
          <w:rFonts w:ascii="Georgia" w:eastAsia="Georgia" w:hAnsi="Georgia" w:cs="Georgia"/>
        </w:rPr>
        <w:t xml:space="preserve"> σημειώνουν </w:t>
      </w:r>
      <w:r w:rsidR="00892CF9">
        <w:rPr>
          <w:rFonts w:ascii="Georgia" w:eastAsia="Georgia" w:hAnsi="Georgia" w:cs="Georgia"/>
        </w:rPr>
        <w:t>κόπωση</w:t>
      </w:r>
      <w:r w:rsidRPr="004645CB">
        <w:rPr>
          <w:rFonts w:ascii="Georgia" w:eastAsia="Georgia" w:hAnsi="Georgia" w:cs="Georgia"/>
        </w:rPr>
        <w:t xml:space="preserve">, με το 72% των εταιρειών που πήραν μέρος σε έρευνα του </w:t>
      </w:r>
      <w:r w:rsidRPr="004645CB">
        <w:rPr>
          <w:rFonts w:ascii="Georgia" w:eastAsia="Georgia" w:hAnsi="Georgia" w:cs="Georgia"/>
          <w:lang w:val="en-US"/>
        </w:rPr>
        <w:t>Fraser</w:t>
      </w:r>
      <w:r w:rsidRPr="004645CB">
        <w:rPr>
          <w:rFonts w:ascii="Georgia" w:eastAsia="Georgia" w:hAnsi="Georgia" w:cs="Georgia"/>
        </w:rPr>
        <w:t xml:space="preserve"> </w:t>
      </w:r>
      <w:r w:rsidRPr="004645CB">
        <w:rPr>
          <w:rFonts w:ascii="Georgia" w:eastAsia="Georgia" w:hAnsi="Georgia" w:cs="Georgia"/>
          <w:lang w:val="en-US"/>
        </w:rPr>
        <w:t>Institute</w:t>
      </w:r>
      <w:r w:rsidRPr="004645CB">
        <w:rPr>
          <w:rFonts w:ascii="Georgia" w:eastAsia="Georgia" w:hAnsi="Georgia" w:cs="Georgia"/>
        </w:rPr>
        <w:t xml:space="preserve"> το 2020 σχετικά με το επενδυτικό περιβάλλον της χώρας, να δηλώνουν ότι «για λόγους ερμηνείας και εφαρμογής κρατικής νομοθεσίας, δεν είναι έτοιμες να συνεχίσουν την επενδυτική τους στρατηγική».</w:t>
      </w:r>
    </w:p>
    <w:p w14:paraId="50B3CDFE" w14:textId="77777777" w:rsidR="004645CB" w:rsidRPr="004645CB" w:rsidRDefault="004645CB" w:rsidP="004645CB">
      <w:pPr>
        <w:spacing w:after="0"/>
        <w:rPr>
          <w:rFonts w:ascii="Georgia" w:eastAsia="Georgia" w:hAnsi="Georgia" w:cs="Georgia"/>
        </w:rPr>
      </w:pPr>
    </w:p>
    <w:p w14:paraId="1CF2582D" w14:textId="13F23D08" w:rsidR="004645CB" w:rsidRPr="004645CB" w:rsidRDefault="004645CB" w:rsidP="004645CB">
      <w:pPr>
        <w:numPr>
          <w:ilvl w:val="0"/>
          <w:numId w:val="5"/>
        </w:numPr>
        <w:spacing w:after="0"/>
        <w:contextualSpacing/>
        <w:rPr>
          <w:rFonts w:ascii="Georgia" w:eastAsia="Georgia" w:hAnsi="Georgia" w:cs="Georgia"/>
        </w:rPr>
      </w:pPr>
      <w:r w:rsidRPr="004645CB">
        <w:rPr>
          <w:rFonts w:ascii="Georgia" w:eastAsia="Georgia" w:hAnsi="Georgia" w:cs="Georgia"/>
        </w:rPr>
        <w:t xml:space="preserve">Η </w:t>
      </w:r>
      <w:r w:rsidRPr="004645CB">
        <w:rPr>
          <w:rFonts w:ascii="Georgia" w:eastAsia="Georgia" w:hAnsi="Georgia" w:cs="Georgia"/>
          <w:b/>
          <w:bCs/>
          <w:i/>
          <w:iCs/>
        </w:rPr>
        <w:t>βελτίωση του επενδυτικού κλίματος</w:t>
      </w:r>
      <w:r w:rsidRPr="004645CB">
        <w:rPr>
          <w:rFonts w:ascii="Georgia" w:eastAsia="Georgia" w:hAnsi="Georgia" w:cs="Georgia"/>
        </w:rPr>
        <w:t xml:space="preserve"> μπορεί να συμβάλλει σημαντικά στην οικονομική ανάπτυξη των υποσαχαρικών χωρών στο πλαίσιο της διαδικασίας ενεργειακής μετάβασης. Χαρακτηριστικά παραδείγματα αποτελούν η απελευθέρωση παραγωγής ενέργειας </w:t>
      </w:r>
      <w:r w:rsidR="00892CF9">
        <w:rPr>
          <w:rFonts w:ascii="Georgia" w:eastAsia="Georgia" w:hAnsi="Georgia" w:cs="Georgia"/>
        </w:rPr>
        <w:t>(</w:t>
      </w:r>
      <w:r w:rsidR="00892CF9" w:rsidRPr="004645CB">
        <w:rPr>
          <w:rFonts w:ascii="Georgia" w:eastAsia="Georgia" w:hAnsi="Georgia" w:cs="Georgia"/>
        </w:rPr>
        <w:t>χωρίς αδειοδότηση</w:t>
      </w:r>
      <w:r w:rsidR="00892CF9">
        <w:rPr>
          <w:rFonts w:ascii="Georgia" w:eastAsia="Georgia" w:hAnsi="Georgia" w:cs="Georgia"/>
        </w:rPr>
        <w:t>)</w:t>
      </w:r>
      <w:r w:rsidR="00892CF9" w:rsidRPr="004645CB">
        <w:rPr>
          <w:rFonts w:ascii="Georgia" w:eastAsia="Georgia" w:hAnsi="Georgia" w:cs="Georgia"/>
        </w:rPr>
        <w:t xml:space="preserve"> </w:t>
      </w:r>
      <w:r w:rsidRPr="004645CB">
        <w:rPr>
          <w:rFonts w:ascii="Georgia" w:eastAsia="Georgia" w:hAnsi="Georgia" w:cs="Georgia"/>
        </w:rPr>
        <w:t xml:space="preserve">από ιδιώτες το 2022 στη </w:t>
      </w:r>
      <w:r w:rsidRPr="004645CB">
        <w:rPr>
          <w:rFonts w:ascii="Georgia" w:eastAsia="Georgia" w:hAnsi="Georgia" w:cs="Georgia"/>
          <w:b/>
          <w:bCs/>
        </w:rPr>
        <w:t>Νότια Αφρική για</w:t>
      </w:r>
      <w:r w:rsidRPr="004645CB">
        <w:rPr>
          <w:rFonts w:ascii="Georgia" w:eastAsia="Georgia" w:hAnsi="Georgia" w:cs="Georgia"/>
        </w:rPr>
        <w:t xml:space="preserve"> μέχρι 100</w:t>
      </w:r>
      <w:r w:rsidRPr="004645CB">
        <w:rPr>
          <w:rFonts w:ascii="Georgia" w:eastAsia="Georgia" w:hAnsi="Georgia" w:cs="Georgia"/>
          <w:lang w:val="en-US"/>
        </w:rPr>
        <w:t>MW</w:t>
      </w:r>
      <w:r w:rsidRPr="004645CB">
        <w:rPr>
          <w:rFonts w:ascii="Georgia" w:eastAsia="Georgia" w:hAnsi="Georgia" w:cs="Georgia"/>
        </w:rPr>
        <w:t xml:space="preserve">, η αδειοδότηση για εξόρυξη στη </w:t>
      </w:r>
      <w:r w:rsidRPr="004645CB">
        <w:rPr>
          <w:rFonts w:ascii="Georgia" w:eastAsia="Georgia" w:hAnsi="Georgia" w:cs="Georgia"/>
          <w:b/>
          <w:bCs/>
          <w:lang w:val="en-US"/>
        </w:rPr>
        <w:t>Namibia</w:t>
      </w:r>
      <w:r w:rsidRPr="004645CB">
        <w:rPr>
          <w:rFonts w:ascii="Georgia" w:eastAsia="Georgia" w:hAnsi="Georgia" w:cs="Georgia"/>
        </w:rPr>
        <w:t xml:space="preserve"> με </w:t>
      </w:r>
      <w:r w:rsidR="005900BD">
        <w:rPr>
          <w:rFonts w:ascii="Georgia" w:eastAsia="Georgia" w:hAnsi="Georgia" w:cs="Georgia"/>
        </w:rPr>
        <w:t xml:space="preserve">μικρή </w:t>
      </w:r>
      <w:r w:rsidRPr="004645CB">
        <w:rPr>
          <w:rFonts w:ascii="Georgia" w:eastAsia="Georgia" w:hAnsi="Georgia" w:cs="Georgia"/>
        </w:rPr>
        <w:t xml:space="preserve">τοπική συμμετοχή 15%, η επιτάχυνση των διαδικασιών εξόρυξης φ.α. στη </w:t>
      </w:r>
      <w:r w:rsidRPr="004645CB">
        <w:rPr>
          <w:rFonts w:ascii="Georgia" w:eastAsia="Georgia" w:hAnsi="Georgia" w:cs="Georgia"/>
          <w:b/>
          <w:bCs/>
        </w:rPr>
        <w:t>Μοζαμβίκη</w:t>
      </w:r>
      <w:r w:rsidRPr="004645CB">
        <w:rPr>
          <w:rFonts w:ascii="Georgia" w:eastAsia="Georgia" w:hAnsi="Georgia" w:cs="Georgia"/>
        </w:rPr>
        <w:t xml:space="preserve"> από την </w:t>
      </w:r>
      <w:r w:rsidRPr="004645CB">
        <w:rPr>
          <w:rFonts w:ascii="Georgia" w:eastAsia="Georgia" w:hAnsi="Georgia" w:cs="Georgia"/>
          <w:lang w:val="en-US"/>
        </w:rPr>
        <w:t>Coral</w:t>
      </w:r>
      <w:r w:rsidRPr="004645CB">
        <w:rPr>
          <w:rFonts w:ascii="Georgia" w:eastAsia="Georgia" w:hAnsi="Georgia" w:cs="Georgia"/>
        </w:rPr>
        <w:t xml:space="preserve"> </w:t>
      </w:r>
      <w:r w:rsidRPr="004645CB">
        <w:rPr>
          <w:rFonts w:ascii="Georgia" w:eastAsia="Georgia" w:hAnsi="Georgia" w:cs="Georgia"/>
          <w:lang w:val="en-US"/>
        </w:rPr>
        <w:t>Sul</w:t>
      </w:r>
      <w:r w:rsidRPr="004645CB">
        <w:rPr>
          <w:rFonts w:ascii="Georgia" w:eastAsia="Georgia" w:hAnsi="Georgia" w:cs="Georgia"/>
        </w:rPr>
        <w:t xml:space="preserve"> </w:t>
      </w:r>
      <w:r w:rsidRPr="004645CB">
        <w:rPr>
          <w:rFonts w:ascii="Georgia" w:eastAsia="Georgia" w:hAnsi="Georgia" w:cs="Georgia"/>
          <w:lang w:val="en-US"/>
        </w:rPr>
        <w:t>FNLG</w:t>
      </w:r>
      <w:r w:rsidRPr="004645CB">
        <w:rPr>
          <w:rFonts w:ascii="Georgia" w:eastAsia="Georgia" w:hAnsi="Georgia" w:cs="Georgia"/>
        </w:rPr>
        <w:t xml:space="preserve"> (</w:t>
      </w:r>
      <w:r w:rsidR="00892CF9">
        <w:rPr>
          <w:rFonts w:ascii="Georgia" w:eastAsia="Georgia" w:hAnsi="Georgia" w:cs="Georgia"/>
        </w:rPr>
        <w:t xml:space="preserve">επενδυτικό σχήμα </w:t>
      </w:r>
      <w:r w:rsidRPr="004645CB">
        <w:rPr>
          <w:rFonts w:ascii="Georgia" w:eastAsia="Georgia" w:hAnsi="Georgia" w:cs="Georgia"/>
        </w:rPr>
        <w:t xml:space="preserve">υπό την </w:t>
      </w:r>
      <w:r w:rsidRPr="004645CB">
        <w:rPr>
          <w:rFonts w:ascii="Georgia" w:eastAsia="Georgia" w:hAnsi="Georgia" w:cs="Georgia"/>
          <w:lang w:val="en-US"/>
        </w:rPr>
        <w:t>ENI</w:t>
      </w:r>
      <w:r w:rsidRPr="004645CB">
        <w:rPr>
          <w:rFonts w:ascii="Georgia" w:eastAsia="Georgia" w:hAnsi="Georgia" w:cs="Georgia"/>
        </w:rPr>
        <w:t xml:space="preserve">) με ταχεία προσθήκη δεύτερου </w:t>
      </w:r>
      <w:r w:rsidRPr="004645CB">
        <w:rPr>
          <w:rFonts w:ascii="Georgia" w:eastAsia="Georgia" w:hAnsi="Georgia" w:cs="Georgia"/>
          <w:lang w:val="en-US"/>
        </w:rPr>
        <w:t>FNLG</w:t>
      </w:r>
      <w:r w:rsidRPr="004645CB">
        <w:rPr>
          <w:rFonts w:ascii="Georgia" w:eastAsia="Georgia" w:hAnsi="Georgia" w:cs="Georgia"/>
        </w:rPr>
        <w:t xml:space="preserve"> (τέλη 2022 πραγματοποιήθηκε η πρώτη εξαγωγή </w:t>
      </w:r>
      <w:r w:rsidRPr="004645CB">
        <w:rPr>
          <w:rFonts w:ascii="Georgia" w:eastAsia="Georgia" w:hAnsi="Georgia" w:cs="Georgia"/>
          <w:lang w:val="en-US"/>
        </w:rPr>
        <w:t>LNG</w:t>
      </w:r>
      <w:r w:rsidRPr="004645CB">
        <w:rPr>
          <w:rFonts w:ascii="Georgia" w:eastAsia="Georgia" w:hAnsi="Georgia" w:cs="Georgia"/>
        </w:rPr>
        <w:t xml:space="preserve"> προς Ευρώπη)</w:t>
      </w:r>
      <w:r w:rsidR="00892CF9">
        <w:rPr>
          <w:rFonts w:ascii="Georgia" w:eastAsia="Georgia" w:hAnsi="Georgia" w:cs="Georgia"/>
        </w:rPr>
        <w:t>.</w:t>
      </w:r>
    </w:p>
    <w:p w14:paraId="182D7417" w14:textId="77777777" w:rsidR="004645CB" w:rsidRPr="004645CB" w:rsidRDefault="004645CB" w:rsidP="004645CB">
      <w:pPr>
        <w:spacing w:after="0"/>
        <w:rPr>
          <w:rFonts w:ascii="Georgia" w:eastAsia="Georgia" w:hAnsi="Georgia" w:cs="Georgia"/>
        </w:rPr>
      </w:pPr>
    </w:p>
    <w:p w14:paraId="22CB639C" w14:textId="264A0EAC" w:rsidR="004645CB" w:rsidRPr="004645CB" w:rsidRDefault="004645CB" w:rsidP="004645CB">
      <w:pPr>
        <w:numPr>
          <w:ilvl w:val="0"/>
          <w:numId w:val="5"/>
        </w:numPr>
        <w:spacing w:after="0"/>
        <w:contextualSpacing/>
        <w:rPr>
          <w:rFonts w:ascii="Georgia" w:eastAsia="Georgia" w:hAnsi="Georgia" w:cs="Georgia"/>
        </w:rPr>
      </w:pPr>
      <w:r w:rsidRPr="004645CB">
        <w:rPr>
          <w:rFonts w:ascii="Georgia" w:eastAsia="Georgia" w:hAnsi="Georgia" w:cs="Georgia"/>
          <w:lang w:val="en-US"/>
        </w:rPr>
        <w:t>H</w:t>
      </w:r>
      <w:r w:rsidRPr="004645CB">
        <w:rPr>
          <w:rFonts w:ascii="Georgia" w:eastAsia="Georgia" w:hAnsi="Georgia" w:cs="Georgia"/>
        </w:rPr>
        <w:t xml:space="preserve"> </w:t>
      </w:r>
      <w:r w:rsidRPr="004645CB">
        <w:rPr>
          <w:rFonts w:ascii="Georgia" w:eastAsia="Georgia" w:hAnsi="Georgia" w:cs="Georgia"/>
          <w:b/>
          <w:bCs/>
          <w:lang w:val="en-US"/>
        </w:rPr>
        <w:t>Namibia</w:t>
      </w:r>
      <w:r w:rsidRPr="004645CB">
        <w:rPr>
          <w:rFonts w:ascii="Georgia" w:eastAsia="Georgia" w:hAnsi="Georgia" w:cs="Georgia"/>
        </w:rPr>
        <w:t xml:space="preserve"> αποτελεί ελκυστική χώρα για ξένες επενδύσεις στον τομέα της ηλιακής (ακτινοβολία</w:t>
      </w:r>
      <w:r w:rsidR="00892CF9">
        <w:rPr>
          <w:rFonts w:ascii="Georgia" w:eastAsia="Georgia" w:hAnsi="Georgia" w:cs="Georgia"/>
        </w:rPr>
        <w:t xml:space="preserve"> ηλίου</w:t>
      </w:r>
      <w:r w:rsidRPr="004645CB">
        <w:rPr>
          <w:rFonts w:ascii="Georgia" w:eastAsia="Georgia" w:hAnsi="Georgia" w:cs="Georgia"/>
        </w:rPr>
        <w:t xml:space="preserve"> 3.000 Κ</w:t>
      </w:r>
      <w:proofErr w:type="spellStart"/>
      <w:r w:rsidRPr="004645CB">
        <w:rPr>
          <w:rFonts w:ascii="Georgia" w:eastAsia="Georgia" w:hAnsi="Georgia" w:cs="Georgia"/>
          <w:lang w:val="en-US"/>
        </w:rPr>
        <w:t>wh</w:t>
      </w:r>
      <w:proofErr w:type="spellEnd"/>
      <w:r w:rsidRPr="004645CB">
        <w:rPr>
          <w:rFonts w:ascii="Georgia" w:eastAsia="Georgia" w:hAnsi="Georgia" w:cs="Georgia"/>
        </w:rPr>
        <w:t xml:space="preserve">/ </w:t>
      </w:r>
      <w:r w:rsidRPr="004645CB">
        <w:rPr>
          <w:rFonts w:ascii="Georgia" w:eastAsia="Georgia" w:hAnsi="Georgia" w:cs="Georgia"/>
          <w:lang w:val="en-US"/>
        </w:rPr>
        <w:t>sq</w:t>
      </w:r>
      <w:r w:rsidRPr="004645CB">
        <w:rPr>
          <w:rFonts w:ascii="Georgia" w:eastAsia="Georgia" w:hAnsi="Georgia" w:cs="Georgia"/>
        </w:rPr>
        <w:t>.</w:t>
      </w:r>
      <w:r w:rsidRPr="004645CB">
        <w:rPr>
          <w:rFonts w:ascii="Georgia" w:eastAsia="Georgia" w:hAnsi="Georgia" w:cs="Georgia"/>
          <w:lang w:val="en-US"/>
        </w:rPr>
        <w:t>m</w:t>
      </w:r>
      <w:r w:rsidRPr="004645CB">
        <w:rPr>
          <w:rFonts w:ascii="Georgia" w:eastAsia="Georgia" w:hAnsi="Georgia" w:cs="Georgia"/>
        </w:rPr>
        <w:t xml:space="preserve">.) και αιολικής ενέργειας (μέση ταχύτητα ανεμογεννητριών υψηλότερη των 10 </w:t>
      </w:r>
      <w:r w:rsidRPr="004645CB">
        <w:rPr>
          <w:rFonts w:ascii="Georgia" w:eastAsia="Georgia" w:hAnsi="Georgia" w:cs="Georgia"/>
          <w:lang w:val="en-US"/>
        </w:rPr>
        <w:t>m</w:t>
      </w:r>
      <w:r w:rsidRPr="004645CB">
        <w:rPr>
          <w:rFonts w:ascii="Georgia" w:eastAsia="Georgia" w:hAnsi="Georgia" w:cs="Georgia"/>
        </w:rPr>
        <w:t>/</w:t>
      </w:r>
      <w:r w:rsidRPr="004645CB">
        <w:rPr>
          <w:rFonts w:ascii="Georgia" w:eastAsia="Georgia" w:hAnsi="Georgia" w:cs="Georgia"/>
          <w:lang w:val="en-US"/>
        </w:rPr>
        <w:t>sec</w:t>
      </w:r>
      <w:r w:rsidRPr="004645CB">
        <w:rPr>
          <w:rFonts w:ascii="Georgia" w:eastAsia="Georgia" w:hAnsi="Georgia" w:cs="Georgia"/>
        </w:rPr>
        <w:t>)</w:t>
      </w:r>
      <w:r w:rsidR="00800B3B">
        <w:rPr>
          <w:rFonts w:ascii="Georgia" w:eastAsia="Georgia" w:hAnsi="Georgia" w:cs="Georgia"/>
        </w:rPr>
        <w:t xml:space="preserve"> </w:t>
      </w:r>
      <w:r w:rsidR="005900BD">
        <w:rPr>
          <w:rFonts w:ascii="Georgia" w:eastAsia="Georgia" w:hAnsi="Georgia" w:cs="Georgia"/>
        </w:rPr>
        <w:t>για εξα</w:t>
      </w:r>
      <w:r w:rsidRPr="004645CB">
        <w:rPr>
          <w:rFonts w:ascii="Georgia" w:eastAsia="Georgia" w:hAnsi="Georgia" w:cs="Georgia"/>
        </w:rPr>
        <w:t>γωγ</w:t>
      </w:r>
      <w:r w:rsidR="005900BD">
        <w:rPr>
          <w:rFonts w:ascii="Georgia" w:eastAsia="Georgia" w:hAnsi="Georgia" w:cs="Georgia"/>
        </w:rPr>
        <w:t>ή</w:t>
      </w:r>
      <w:r w:rsidRPr="004645CB">
        <w:rPr>
          <w:rFonts w:ascii="Georgia" w:eastAsia="Georgia" w:hAnsi="Georgia" w:cs="Georgia"/>
        </w:rPr>
        <w:t xml:space="preserve"> ηλεκτρικής ενέργειας</w:t>
      </w:r>
      <w:r w:rsidR="00892CF9">
        <w:rPr>
          <w:rFonts w:ascii="Georgia" w:eastAsia="Georgia" w:hAnsi="Georgia" w:cs="Georgia"/>
        </w:rPr>
        <w:t>.</w:t>
      </w:r>
      <w:r w:rsidRPr="004645CB">
        <w:rPr>
          <w:rFonts w:ascii="Georgia" w:eastAsia="Georgia" w:hAnsi="Georgia" w:cs="Georgia"/>
        </w:rPr>
        <w:t xml:space="preserve"> </w:t>
      </w:r>
    </w:p>
    <w:p w14:paraId="6FB9158F" w14:textId="77777777" w:rsidR="004645CB" w:rsidRPr="004645CB" w:rsidRDefault="004645CB" w:rsidP="004645CB">
      <w:pPr>
        <w:spacing w:after="0"/>
        <w:rPr>
          <w:rFonts w:ascii="Georgia" w:eastAsia="Georgia" w:hAnsi="Georgia" w:cs="Georgia"/>
        </w:rPr>
      </w:pPr>
    </w:p>
    <w:p w14:paraId="28B4684A" w14:textId="77777777" w:rsidR="005900BD" w:rsidRDefault="00892CF9" w:rsidP="004645CB">
      <w:pPr>
        <w:numPr>
          <w:ilvl w:val="0"/>
          <w:numId w:val="5"/>
        </w:numPr>
        <w:spacing w:after="0"/>
        <w:contextualSpacing/>
        <w:rPr>
          <w:rFonts w:ascii="Georgia" w:eastAsia="Georgia" w:hAnsi="Georgia" w:cs="Georgia"/>
        </w:rPr>
      </w:pPr>
      <w:r>
        <w:rPr>
          <w:rFonts w:ascii="Georgia" w:eastAsia="Georgia" w:hAnsi="Georgia" w:cs="Georgia"/>
        </w:rPr>
        <w:t>Οι</w:t>
      </w:r>
      <w:r w:rsidR="004645CB" w:rsidRPr="004645CB">
        <w:rPr>
          <w:rFonts w:ascii="Georgia" w:eastAsia="Georgia" w:hAnsi="Georgia" w:cs="Georgia"/>
        </w:rPr>
        <w:t xml:space="preserve"> </w:t>
      </w:r>
      <w:r w:rsidR="004645CB" w:rsidRPr="004645CB">
        <w:rPr>
          <w:rFonts w:ascii="Georgia" w:eastAsia="Georgia" w:hAnsi="Georgia" w:cs="Georgia"/>
          <w:b/>
          <w:bCs/>
          <w:lang w:val="en-US"/>
        </w:rPr>
        <w:t>Namibia</w:t>
      </w:r>
      <w:r w:rsidR="004645CB" w:rsidRPr="004645CB">
        <w:rPr>
          <w:rFonts w:ascii="Georgia" w:eastAsia="Georgia" w:hAnsi="Georgia" w:cs="Georgia"/>
          <w:b/>
          <w:bCs/>
        </w:rPr>
        <w:t xml:space="preserve"> </w:t>
      </w:r>
      <w:r w:rsidR="004645CB" w:rsidRPr="005900BD">
        <w:rPr>
          <w:rFonts w:ascii="Georgia" w:eastAsia="Georgia" w:hAnsi="Georgia" w:cs="Georgia"/>
        </w:rPr>
        <w:t>και</w:t>
      </w:r>
      <w:r w:rsidR="004645CB" w:rsidRPr="004645CB">
        <w:rPr>
          <w:rFonts w:ascii="Georgia" w:eastAsia="Georgia" w:hAnsi="Georgia" w:cs="Georgia"/>
          <w:b/>
          <w:bCs/>
        </w:rPr>
        <w:t xml:space="preserve"> </w:t>
      </w:r>
      <w:r w:rsidR="004645CB" w:rsidRPr="004645CB">
        <w:rPr>
          <w:rFonts w:ascii="Georgia" w:eastAsia="Georgia" w:hAnsi="Georgia" w:cs="Georgia"/>
          <w:b/>
          <w:bCs/>
          <w:lang w:val="en-US"/>
        </w:rPr>
        <w:t>Botswana</w:t>
      </w:r>
      <w:r w:rsidR="004645CB" w:rsidRPr="004645CB">
        <w:rPr>
          <w:rFonts w:ascii="Georgia" w:eastAsia="Georgia" w:hAnsi="Georgia" w:cs="Georgia"/>
        </w:rPr>
        <w:t xml:space="preserve"> έχουν τη δυνατότητα να μετατραπούν σε περιφερειακά </w:t>
      </w:r>
      <w:r w:rsidR="004645CB" w:rsidRPr="004645CB">
        <w:rPr>
          <w:rFonts w:ascii="Georgia" w:eastAsia="Georgia" w:hAnsi="Georgia" w:cs="Georgia"/>
          <w:lang w:val="en-US"/>
        </w:rPr>
        <w:t>hubs</w:t>
      </w:r>
      <w:r w:rsidR="004645CB" w:rsidRPr="004645CB">
        <w:rPr>
          <w:rFonts w:ascii="Georgia" w:eastAsia="Georgia" w:hAnsi="Georgia" w:cs="Georgia"/>
        </w:rPr>
        <w:t xml:space="preserve"> </w:t>
      </w:r>
      <w:r w:rsidR="004645CB" w:rsidRPr="004645CB">
        <w:rPr>
          <w:rFonts w:ascii="Georgia" w:eastAsia="Georgia" w:hAnsi="Georgia" w:cs="Georgia"/>
          <w:lang w:val="en-US"/>
        </w:rPr>
        <w:t>logistics</w:t>
      </w:r>
      <w:r w:rsidR="004645CB" w:rsidRPr="004645CB">
        <w:rPr>
          <w:rFonts w:ascii="Georgia" w:eastAsia="Georgia" w:hAnsi="Georgia" w:cs="Georgia"/>
        </w:rPr>
        <w:t xml:space="preserve"> - μεταφορών (η πρώτη προς ΕΕ &amp; ΗΠΑ, η δεύτερη προς Υποσαχαρική Αφρική). Το οδικό δίκτυο της </w:t>
      </w:r>
      <w:r w:rsidR="004645CB" w:rsidRPr="004645CB">
        <w:rPr>
          <w:rFonts w:ascii="Georgia" w:eastAsia="Georgia" w:hAnsi="Georgia" w:cs="Georgia"/>
          <w:lang w:val="en-US"/>
        </w:rPr>
        <w:t>Namibia</w:t>
      </w:r>
      <w:r w:rsidR="004645CB" w:rsidRPr="004645CB">
        <w:rPr>
          <w:rFonts w:ascii="Georgia" w:eastAsia="Georgia" w:hAnsi="Georgia" w:cs="Georgia"/>
        </w:rPr>
        <w:t xml:space="preserve"> είναι μεταξύ των καλύτερων της Υποσαχαρικής Αφρικής, αλλά η συντριπτική πλειοψηφία μεταφοράς πρώτων υλών γίνεται σιδηροδρομικώς από την κρατική </w:t>
      </w:r>
      <w:proofErr w:type="spellStart"/>
      <w:r w:rsidR="004645CB" w:rsidRPr="004645CB">
        <w:rPr>
          <w:rFonts w:ascii="Georgia" w:eastAsia="Georgia" w:hAnsi="Georgia" w:cs="Georgia"/>
          <w:lang w:val="en-US"/>
        </w:rPr>
        <w:t>TransNamib</w:t>
      </w:r>
      <w:proofErr w:type="spellEnd"/>
      <w:r w:rsidR="004645CB" w:rsidRPr="004645CB">
        <w:rPr>
          <w:rFonts w:ascii="Georgia" w:eastAsia="Georgia" w:hAnsi="Georgia" w:cs="Georgia"/>
        </w:rPr>
        <w:t xml:space="preserve"> (</w:t>
      </w:r>
      <w:r>
        <w:rPr>
          <w:rFonts w:ascii="Georgia" w:eastAsia="Georgia" w:hAnsi="Georgia" w:cs="Georgia"/>
        </w:rPr>
        <w:t xml:space="preserve">αδυνατεί </w:t>
      </w:r>
      <w:r w:rsidR="004645CB" w:rsidRPr="004645CB">
        <w:rPr>
          <w:rFonts w:ascii="Georgia" w:eastAsia="Georgia" w:hAnsi="Georgia" w:cs="Georgia"/>
        </w:rPr>
        <w:t xml:space="preserve">να τηρήσει τα συμφωνηθέντα πρότυπα στο πλαίσιο </w:t>
      </w:r>
      <w:r w:rsidR="004645CB" w:rsidRPr="004645CB">
        <w:rPr>
          <w:rFonts w:ascii="Georgia" w:eastAsia="Georgia" w:hAnsi="Georgia" w:cs="Georgia"/>
          <w:lang w:val="en-US"/>
        </w:rPr>
        <w:t>South</w:t>
      </w:r>
      <w:r w:rsidR="004645CB" w:rsidRPr="004645CB">
        <w:rPr>
          <w:rFonts w:ascii="Georgia" w:eastAsia="Georgia" w:hAnsi="Georgia" w:cs="Georgia"/>
        </w:rPr>
        <w:t xml:space="preserve"> </w:t>
      </w:r>
      <w:r w:rsidR="004645CB" w:rsidRPr="004645CB">
        <w:rPr>
          <w:rFonts w:ascii="Georgia" w:eastAsia="Georgia" w:hAnsi="Georgia" w:cs="Georgia"/>
          <w:lang w:val="en-US"/>
        </w:rPr>
        <w:t>African</w:t>
      </w:r>
      <w:r w:rsidR="004645CB" w:rsidRPr="004645CB">
        <w:rPr>
          <w:rFonts w:ascii="Georgia" w:eastAsia="Georgia" w:hAnsi="Georgia" w:cs="Georgia"/>
        </w:rPr>
        <w:t xml:space="preserve"> </w:t>
      </w:r>
      <w:r w:rsidR="004645CB" w:rsidRPr="004645CB">
        <w:rPr>
          <w:rFonts w:ascii="Georgia" w:eastAsia="Georgia" w:hAnsi="Georgia" w:cs="Georgia"/>
          <w:lang w:val="en-US"/>
        </w:rPr>
        <w:t>Development</w:t>
      </w:r>
      <w:r w:rsidR="004645CB" w:rsidRPr="004645CB">
        <w:rPr>
          <w:rFonts w:ascii="Georgia" w:eastAsia="Georgia" w:hAnsi="Georgia" w:cs="Georgia"/>
        </w:rPr>
        <w:t xml:space="preserve"> </w:t>
      </w:r>
      <w:r w:rsidR="004645CB" w:rsidRPr="004645CB">
        <w:rPr>
          <w:rFonts w:ascii="Georgia" w:eastAsia="Georgia" w:hAnsi="Georgia" w:cs="Georgia"/>
          <w:lang w:val="en-US"/>
        </w:rPr>
        <w:t>Community</w:t>
      </w:r>
      <w:r w:rsidR="004645CB" w:rsidRPr="004645CB">
        <w:rPr>
          <w:rFonts w:ascii="Georgia" w:eastAsia="Georgia" w:hAnsi="Georgia" w:cs="Georgia"/>
        </w:rPr>
        <w:t xml:space="preserve"> / </w:t>
      </w:r>
      <w:r w:rsidR="004645CB" w:rsidRPr="004645CB">
        <w:rPr>
          <w:rFonts w:ascii="Georgia" w:eastAsia="Georgia" w:hAnsi="Georgia" w:cs="Georgia"/>
          <w:lang w:val="en-US"/>
        </w:rPr>
        <w:t>SADC</w:t>
      </w:r>
      <w:r w:rsidR="004645CB" w:rsidRPr="004645CB">
        <w:rPr>
          <w:rFonts w:ascii="Georgia" w:eastAsia="Georgia" w:hAnsi="Georgia" w:cs="Georgia"/>
        </w:rPr>
        <w:t>, ήτοι 18,5 τόνοι ανά άξονα), η οποία εξασφαλίζει το 93% των συνολικών της εσόδων από τη διαμετακόμισ</w:t>
      </w:r>
      <w:r w:rsidR="005900BD">
        <w:rPr>
          <w:rFonts w:ascii="Georgia" w:eastAsia="Georgia" w:hAnsi="Georgia" w:cs="Georgia"/>
        </w:rPr>
        <w:t>ή</w:t>
      </w:r>
      <w:r w:rsidR="004645CB" w:rsidRPr="004645CB">
        <w:rPr>
          <w:rFonts w:ascii="Georgia" w:eastAsia="Georgia" w:hAnsi="Georgia" w:cs="Georgia"/>
        </w:rPr>
        <w:t xml:space="preserve"> </w:t>
      </w:r>
      <w:r>
        <w:rPr>
          <w:rFonts w:ascii="Georgia" w:eastAsia="Georgia" w:hAnsi="Georgia" w:cs="Georgia"/>
        </w:rPr>
        <w:t>τους</w:t>
      </w:r>
      <w:r w:rsidR="004645CB" w:rsidRPr="004645CB">
        <w:rPr>
          <w:rFonts w:ascii="Georgia" w:eastAsia="Georgia" w:hAnsi="Georgia" w:cs="Georgia"/>
        </w:rPr>
        <w:t xml:space="preserve">. </w:t>
      </w:r>
    </w:p>
    <w:p w14:paraId="2A7D1080" w14:textId="22F1F0AE" w:rsidR="004645CB" w:rsidRPr="004645CB" w:rsidRDefault="004645CB" w:rsidP="005900BD">
      <w:pPr>
        <w:spacing w:after="0"/>
        <w:ind w:left="720"/>
        <w:contextualSpacing/>
        <w:rPr>
          <w:rFonts w:ascii="Georgia" w:eastAsia="Georgia" w:hAnsi="Georgia" w:cs="Georgia"/>
        </w:rPr>
      </w:pPr>
      <w:r w:rsidRPr="004645CB">
        <w:rPr>
          <w:rFonts w:ascii="Georgia" w:eastAsia="Georgia" w:hAnsi="Georgia" w:cs="Georgia"/>
        </w:rPr>
        <w:t xml:space="preserve">Το υφιστάμενο κόστος μεταφοράς στην Υποσαχαρική Αφρική είναι </w:t>
      </w:r>
      <w:r w:rsidR="00892CF9">
        <w:rPr>
          <w:rFonts w:ascii="Georgia" w:eastAsia="Georgia" w:hAnsi="Georgia" w:cs="Georgia"/>
        </w:rPr>
        <w:t>ασύμμετρα</w:t>
      </w:r>
      <w:r w:rsidRPr="004645CB">
        <w:rPr>
          <w:rFonts w:ascii="Georgia" w:eastAsia="Georgia" w:hAnsi="Georgia" w:cs="Georgia"/>
        </w:rPr>
        <w:t xml:space="preserve"> υψηλό</w:t>
      </w:r>
      <w:r w:rsidR="00892CF9">
        <w:rPr>
          <w:rFonts w:ascii="Georgia" w:eastAsia="Georgia" w:hAnsi="Georgia" w:cs="Georgia"/>
        </w:rPr>
        <w:t>,</w:t>
      </w:r>
      <w:r w:rsidRPr="004645CB">
        <w:rPr>
          <w:rFonts w:ascii="Georgia" w:eastAsia="Georgia" w:hAnsi="Georgia" w:cs="Georgia"/>
        </w:rPr>
        <w:t xml:space="preserve"> συγκρινόμενο με άλλες γεωγραφικές περιοχές (η επιφάνεια της </w:t>
      </w:r>
      <w:r w:rsidR="005900BD">
        <w:rPr>
          <w:rFonts w:ascii="Georgia" w:eastAsia="Georgia" w:hAnsi="Georgia" w:cs="Georgia"/>
        </w:rPr>
        <w:t>Η</w:t>
      </w:r>
      <w:r w:rsidRPr="004645CB">
        <w:rPr>
          <w:rFonts w:ascii="Georgia" w:eastAsia="Georgia" w:hAnsi="Georgia" w:cs="Georgia"/>
        </w:rPr>
        <w:t xml:space="preserve">πείρου αντιστοιχεί </w:t>
      </w:r>
      <w:r w:rsidR="00892CF9">
        <w:rPr>
          <w:rFonts w:ascii="Georgia" w:eastAsia="Georgia" w:hAnsi="Georgia" w:cs="Georgia"/>
        </w:rPr>
        <w:t>σωρευτικά</w:t>
      </w:r>
      <w:r w:rsidRPr="004645CB">
        <w:rPr>
          <w:rFonts w:ascii="Georgia" w:eastAsia="Georgia" w:hAnsi="Georgia" w:cs="Georgia"/>
        </w:rPr>
        <w:t xml:space="preserve"> στην επιφάνεια της Κίνας, Ευρώπης, Ινδίας και ΗΠΑ αλλά το σιδηροδρομικό της δίκτυο είναι </w:t>
      </w:r>
      <w:r w:rsidR="00892CF9">
        <w:rPr>
          <w:rFonts w:ascii="Georgia" w:eastAsia="Georgia" w:hAnsi="Georgia" w:cs="Georgia"/>
        </w:rPr>
        <w:t>λίγο</w:t>
      </w:r>
      <w:r w:rsidRPr="004645CB">
        <w:rPr>
          <w:rFonts w:ascii="Georgia" w:eastAsia="Georgia" w:hAnsi="Georgia" w:cs="Georgia"/>
        </w:rPr>
        <w:t xml:space="preserve"> μεγαλύτερο των δικτύων της Γερμανίας και Γαλλίας). Το 2022 </w:t>
      </w:r>
      <w:r w:rsidR="005900BD">
        <w:rPr>
          <w:rFonts w:ascii="Georgia" w:eastAsia="Georgia" w:hAnsi="Georgia" w:cs="Georgia"/>
        </w:rPr>
        <w:t>η μεταφορά ενός</w:t>
      </w:r>
      <w:r w:rsidRPr="004645CB">
        <w:rPr>
          <w:rFonts w:ascii="Georgia" w:eastAsia="Georgia" w:hAnsi="Georgia" w:cs="Georgia"/>
        </w:rPr>
        <w:t xml:space="preserve"> </w:t>
      </w:r>
      <w:r w:rsidRPr="004645CB">
        <w:rPr>
          <w:rFonts w:ascii="Georgia" w:eastAsia="Georgia" w:hAnsi="Georgia" w:cs="Georgia"/>
          <w:lang w:val="en-US"/>
        </w:rPr>
        <w:t>container</w:t>
      </w:r>
      <w:r w:rsidRPr="004645CB">
        <w:rPr>
          <w:rFonts w:ascii="Georgia" w:eastAsia="Georgia" w:hAnsi="Georgia" w:cs="Georgia"/>
        </w:rPr>
        <w:t xml:space="preserve"> από Κίνα προς λιμένα </w:t>
      </w:r>
      <w:r w:rsidRPr="004645CB">
        <w:rPr>
          <w:rFonts w:ascii="Georgia" w:eastAsia="Georgia" w:hAnsi="Georgia" w:cs="Georgia"/>
          <w:b/>
          <w:bCs/>
          <w:lang w:val="en-US"/>
        </w:rPr>
        <w:t>Beira</w:t>
      </w:r>
      <w:r w:rsidRPr="004645CB">
        <w:rPr>
          <w:rFonts w:ascii="Georgia" w:eastAsia="Georgia" w:hAnsi="Georgia" w:cs="Georgia"/>
          <w:b/>
          <w:bCs/>
        </w:rPr>
        <w:t xml:space="preserve"> της Μοζαμβίκης </w:t>
      </w:r>
      <w:r w:rsidRPr="004645CB">
        <w:rPr>
          <w:rFonts w:ascii="Georgia" w:eastAsia="Georgia" w:hAnsi="Georgia" w:cs="Georgia"/>
        </w:rPr>
        <w:t>κόστιζε 2.000 δολ.</w:t>
      </w:r>
      <w:r w:rsidR="00892CF9">
        <w:rPr>
          <w:rFonts w:ascii="Georgia" w:eastAsia="Georgia" w:hAnsi="Georgia" w:cs="Georgia"/>
        </w:rPr>
        <w:t xml:space="preserve"> και </w:t>
      </w:r>
      <w:r w:rsidR="005900BD">
        <w:rPr>
          <w:rFonts w:ascii="Georgia" w:eastAsia="Georgia" w:hAnsi="Georgia" w:cs="Georgia"/>
        </w:rPr>
        <w:t xml:space="preserve">από </w:t>
      </w:r>
      <w:r w:rsidRPr="004645CB">
        <w:rPr>
          <w:rFonts w:ascii="Georgia" w:eastAsia="Georgia" w:hAnsi="Georgia" w:cs="Georgia"/>
          <w:lang w:val="en-US"/>
        </w:rPr>
        <w:t>Beira</w:t>
      </w:r>
      <w:r w:rsidRPr="004645CB">
        <w:rPr>
          <w:rFonts w:ascii="Georgia" w:eastAsia="Georgia" w:hAnsi="Georgia" w:cs="Georgia"/>
        </w:rPr>
        <w:t xml:space="preserve"> </w:t>
      </w:r>
      <w:r w:rsidRPr="004645CB">
        <w:rPr>
          <w:rFonts w:ascii="Georgia" w:eastAsia="Georgia" w:hAnsi="Georgia" w:cs="Georgia"/>
          <w:lang w:val="en-US"/>
        </w:rPr>
        <w:t>Port</w:t>
      </w:r>
      <w:r w:rsidRPr="004645CB">
        <w:rPr>
          <w:rFonts w:ascii="Georgia" w:eastAsia="Georgia" w:hAnsi="Georgia" w:cs="Georgia"/>
        </w:rPr>
        <w:t xml:space="preserve"> προς </w:t>
      </w:r>
      <w:r w:rsidRPr="004645CB">
        <w:rPr>
          <w:rFonts w:ascii="Georgia" w:eastAsia="Georgia" w:hAnsi="Georgia" w:cs="Georgia"/>
          <w:lang w:val="en-US"/>
        </w:rPr>
        <w:t>Malawi</w:t>
      </w:r>
      <w:r w:rsidRPr="004645CB">
        <w:rPr>
          <w:rFonts w:ascii="Georgia" w:eastAsia="Georgia" w:hAnsi="Georgia" w:cs="Georgia"/>
        </w:rPr>
        <w:t xml:space="preserve"> (500 χλμ</w:t>
      </w:r>
      <w:r w:rsidR="00892CF9">
        <w:rPr>
          <w:rFonts w:ascii="Georgia" w:eastAsia="Georgia" w:hAnsi="Georgia" w:cs="Georgia"/>
        </w:rPr>
        <w:t>.</w:t>
      </w:r>
      <w:r w:rsidRPr="004645CB">
        <w:rPr>
          <w:rFonts w:ascii="Georgia" w:eastAsia="Georgia" w:hAnsi="Georgia" w:cs="Georgia"/>
        </w:rPr>
        <w:t xml:space="preserve">) κόστιζε 5.000 δολ. </w:t>
      </w:r>
    </w:p>
    <w:p w14:paraId="1AEEDA97" w14:textId="77777777" w:rsidR="004645CB" w:rsidRPr="004645CB" w:rsidRDefault="004645CB" w:rsidP="004645CB">
      <w:pPr>
        <w:suppressLineNumbers/>
        <w:spacing w:after="0"/>
        <w:rPr>
          <w:rFonts w:cs="Arial"/>
          <w:i/>
          <w:iCs/>
          <w:sz w:val="24"/>
          <w:szCs w:val="24"/>
        </w:rPr>
      </w:pPr>
    </w:p>
    <w:p w14:paraId="4E5EAF38" w14:textId="36AB0706" w:rsidR="00800B3B" w:rsidRPr="00800B3B" w:rsidRDefault="004645CB" w:rsidP="004645CB">
      <w:pPr>
        <w:numPr>
          <w:ilvl w:val="0"/>
          <w:numId w:val="5"/>
        </w:numPr>
        <w:suppressLineNumbers/>
        <w:spacing w:after="0"/>
        <w:rPr>
          <w:rFonts w:cs="Arial"/>
        </w:rPr>
      </w:pPr>
      <w:r w:rsidRPr="004645CB">
        <w:rPr>
          <w:rFonts w:ascii="Georgia" w:eastAsia="Georgia" w:hAnsi="Georgia" w:cs="Georgia"/>
        </w:rPr>
        <w:t xml:space="preserve">Από 01.01.2021 ξεκίνησε (μερική) υλοποίηση της </w:t>
      </w:r>
      <w:r w:rsidRPr="004645CB">
        <w:rPr>
          <w:rFonts w:ascii="Georgia" w:eastAsia="Georgia" w:hAnsi="Georgia" w:cs="Georgia"/>
          <w:b/>
          <w:bCs/>
          <w:lang w:val="en-US"/>
        </w:rPr>
        <w:t>African</w:t>
      </w:r>
      <w:r w:rsidRPr="004645CB">
        <w:rPr>
          <w:rFonts w:ascii="Georgia" w:eastAsia="Georgia" w:hAnsi="Georgia" w:cs="Georgia"/>
          <w:b/>
          <w:bCs/>
        </w:rPr>
        <w:t xml:space="preserve"> </w:t>
      </w:r>
      <w:r w:rsidRPr="004645CB">
        <w:rPr>
          <w:rFonts w:ascii="Georgia" w:eastAsia="Georgia" w:hAnsi="Georgia" w:cs="Georgia"/>
          <w:b/>
          <w:bCs/>
          <w:lang w:val="en-US"/>
        </w:rPr>
        <w:t>Continental</w:t>
      </w:r>
      <w:r w:rsidRPr="004645CB">
        <w:rPr>
          <w:rFonts w:ascii="Georgia" w:eastAsia="Georgia" w:hAnsi="Georgia" w:cs="Georgia"/>
          <w:b/>
          <w:bCs/>
        </w:rPr>
        <w:t xml:space="preserve"> </w:t>
      </w:r>
      <w:r w:rsidRPr="004645CB">
        <w:rPr>
          <w:rFonts w:ascii="Georgia" w:eastAsia="Georgia" w:hAnsi="Georgia" w:cs="Georgia"/>
          <w:b/>
          <w:bCs/>
          <w:lang w:val="en-US"/>
        </w:rPr>
        <w:t>Free</w:t>
      </w:r>
      <w:r w:rsidRPr="004645CB">
        <w:rPr>
          <w:rFonts w:ascii="Georgia" w:eastAsia="Georgia" w:hAnsi="Georgia" w:cs="Georgia"/>
          <w:b/>
          <w:bCs/>
        </w:rPr>
        <w:t xml:space="preserve"> </w:t>
      </w:r>
      <w:r w:rsidRPr="004645CB">
        <w:rPr>
          <w:rFonts w:ascii="Georgia" w:eastAsia="Georgia" w:hAnsi="Georgia" w:cs="Georgia"/>
          <w:b/>
          <w:bCs/>
          <w:lang w:val="en-US"/>
        </w:rPr>
        <w:t>Trade</w:t>
      </w:r>
      <w:r w:rsidRPr="004645CB">
        <w:rPr>
          <w:rFonts w:ascii="Georgia" w:eastAsia="Georgia" w:hAnsi="Georgia" w:cs="Georgia"/>
          <w:b/>
          <w:bCs/>
        </w:rPr>
        <w:t xml:space="preserve"> </w:t>
      </w:r>
      <w:r w:rsidRPr="004645CB">
        <w:rPr>
          <w:rFonts w:ascii="Georgia" w:eastAsia="Georgia" w:hAnsi="Georgia" w:cs="Georgia"/>
          <w:b/>
          <w:bCs/>
          <w:lang w:val="en-US"/>
        </w:rPr>
        <w:t>Area</w:t>
      </w:r>
      <w:r w:rsidRPr="004645CB">
        <w:rPr>
          <w:rFonts w:ascii="Georgia" w:eastAsia="Georgia" w:hAnsi="Georgia" w:cs="Georgia"/>
          <w:b/>
          <w:bCs/>
        </w:rPr>
        <w:t xml:space="preserve"> / </w:t>
      </w:r>
      <w:r w:rsidRPr="004645CB">
        <w:rPr>
          <w:rFonts w:ascii="Georgia" w:eastAsia="Georgia" w:hAnsi="Georgia" w:cs="Georgia"/>
          <w:b/>
          <w:bCs/>
          <w:lang w:val="en-US"/>
        </w:rPr>
        <w:t>AfCFTA</w:t>
      </w:r>
      <w:r w:rsidRPr="004645CB">
        <w:rPr>
          <w:rFonts w:ascii="Georgia" w:eastAsia="Georgia" w:hAnsi="Georgia" w:cs="Georgia"/>
          <w:b/>
          <w:bCs/>
        </w:rPr>
        <w:t xml:space="preserve"> </w:t>
      </w:r>
      <w:r w:rsidRPr="004645CB">
        <w:rPr>
          <w:rFonts w:ascii="Georgia" w:eastAsia="Georgia" w:hAnsi="Georgia" w:cs="Georgia"/>
        </w:rPr>
        <w:t>και αναμένεται ότι στην πλήρη της εφαρμογή της θα συμβάλλει τα μέγιστα στην ενίσχυση του ενδο-αφρικανικού εμπορίου</w:t>
      </w:r>
      <w:r w:rsidR="00800B3B" w:rsidRPr="00800B3B">
        <w:rPr>
          <w:rFonts w:ascii="Georgia" w:eastAsia="Georgia" w:hAnsi="Georgia" w:cs="Georgia"/>
        </w:rPr>
        <w:t xml:space="preserve"> (</w:t>
      </w:r>
      <w:r w:rsidR="00800B3B">
        <w:rPr>
          <w:rFonts w:ascii="Georgia" w:eastAsia="Georgia" w:hAnsi="Georgia" w:cs="Georgia"/>
        </w:rPr>
        <w:t xml:space="preserve">αίροντας </w:t>
      </w:r>
      <w:r w:rsidR="00800B3B" w:rsidRPr="004645CB">
        <w:rPr>
          <w:rFonts w:ascii="Georgia" w:eastAsia="Georgia" w:hAnsi="Georgia" w:cs="Georgia"/>
        </w:rPr>
        <w:t>πληθώρα -</w:t>
      </w:r>
      <w:r w:rsidR="00800B3B">
        <w:rPr>
          <w:rFonts w:ascii="Georgia" w:eastAsia="Georgia" w:hAnsi="Georgia" w:cs="Georgia"/>
        </w:rPr>
        <w:t xml:space="preserve"> </w:t>
      </w:r>
      <w:r w:rsidR="00800B3B" w:rsidRPr="004645CB">
        <w:rPr>
          <w:rFonts w:ascii="Georgia" w:eastAsia="Georgia" w:hAnsi="Georgia" w:cs="Georgia"/>
        </w:rPr>
        <w:t xml:space="preserve">δασμολογικών και μη </w:t>
      </w:r>
      <w:r w:rsidR="00800B3B">
        <w:rPr>
          <w:rFonts w:ascii="Georgia" w:eastAsia="Georgia" w:hAnsi="Georgia" w:cs="Georgia"/>
        </w:rPr>
        <w:t>–</w:t>
      </w:r>
      <w:r w:rsidR="00800B3B" w:rsidRPr="004645CB">
        <w:rPr>
          <w:rFonts w:ascii="Georgia" w:eastAsia="Georgia" w:hAnsi="Georgia" w:cs="Georgia"/>
        </w:rPr>
        <w:t xml:space="preserve"> εμποδίων</w:t>
      </w:r>
      <w:r w:rsidR="00800B3B">
        <w:rPr>
          <w:rFonts w:ascii="Georgia" w:eastAsia="Georgia" w:hAnsi="Georgia" w:cs="Georgia"/>
        </w:rPr>
        <w:t>)</w:t>
      </w:r>
      <w:r w:rsidR="00892CF9">
        <w:rPr>
          <w:rFonts w:ascii="Georgia" w:eastAsia="Georgia" w:hAnsi="Georgia" w:cs="Georgia"/>
        </w:rPr>
        <w:t>,</w:t>
      </w:r>
      <w:r w:rsidRPr="004645CB">
        <w:rPr>
          <w:rFonts w:ascii="Georgia" w:eastAsia="Georgia" w:hAnsi="Georgia" w:cs="Georgia"/>
        </w:rPr>
        <w:t xml:space="preserve"> ιδιαίτερα στον τομέα μετάλλων και ορυκτών υλών, αφού η Αφρική </w:t>
      </w:r>
      <w:r w:rsidR="00892CF9">
        <w:rPr>
          <w:rFonts w:ascii="Georgia" w:eastAsia="Georgia" w:hAnsi="Georgia" w:cs="Georgia"/>
        </w:rPr>
        <w:t>θα μπορούσε</w:t>
      </w:r>
      <w:r w:rsidRPr="004645CB">
        <w:rPr>
          <w:rFonts w:ascii="Georgia" w:eastAsia="Georgia" w:hAnsi="Georgia" w:cs="Georgia"/>
        </w:rPr>
        <w:t xml:space="preserve"> ν</w:t>
      </w:r>
      <w:r w:rsidR="00892CF9">
        <w:rPr>
          <w:rFonts w:ascii="Georgia" w:eastAsia="Georgia" w:hAnsi="Georgia" w:cs="Georgia"/>
        </w:rPr>
        <w:t>’</w:t>
      </w:r>
      <w:r w:rsidRPr="004645CB">
        <w:rPr>
          <w:rFonts w:ascii="Georgia" w:eastAsia="Georgia" w:hAnsi="Georgia" w:cs="Georgia"/>
        </w:rPr>
        <w:t xml:space="preserve"> αναπτύξει το σύνολο της εφοδιαστικής αλυσίδας (από την παραγωγή μηχανημάτων εξόρυξης μέχρι την επεξεργασία των ορυκτών πρώτων υλών, </w:t>
      </w:r>
      <w:r w:rsidR="00892CF9">
        <w:rPr>
          <w:rFonts w:ascii="Georgia" w:eastAsia="Georgia" w:hAnsi="Georgia" w:cs="Georgia"/>
        </w:rPr>
        <w:t>με</w:t>
      </w:r>
      <w:r w:rsidRPr="004645CB">
        <w:rPr>
          <w:rFonts w:ascii="Georgia" w:eastAsia="Georgia" w:hAnsi="Georgia" w:cs="Georgia"/>
        </w:rPr>
        <w:t xml:space="preserve"> τη δημιουργία κέντρων </w:t>
      </w:r>
      <w:r w:rsidR="00892CF9">
        <w:rPr>
          <w:rFonts w:ascii="Georgia" w:eastAsia="Georgia" w:hAnsi="Georgia" w:cs="Georgia"/>
        </w:rPr>
        <w:t xml:space="preserve">βιομηχανικής </w:t>
      </w:r>
      <w:r w:rsidRPr="004645CB">
        <w:rPr>
          <w:rFonts w:ascii="Georgia" w:eastAsia="Georgia" w:hAnsi="Georgia" w:cs="Georgia"/>
        </w:rPr>
        <w:t>εξειδίκευσης</w:t>
      </w:r>
      <w:r w:rsidR="00892CF9">
        <w:rPr>
          <w:rFonts w:ascii="Georgia" w:eastAsia="Georgia" w:hAnsi="Georgia" w:cs="Georgia"/>
        </w:rPr>
        <w:t>,</w:t>
      </w:r>
      <w:r w:rsidRPr="004645CB">
        <w:rPr>
          <w:rFonts w:ascii="Georgia" w:eastAsia="Georgia" w:hAnsi="Georgia" w:cs="Georgia"/>
        </w:rPr>
        <w:t xml:space="preserve"> σε συγκεκριμένες χώρες</w:t>
      </w:r>
      <w:r w:rsidR="005900BD">
        <w:rPr>
          <w:rFonts w:ascii="Georgia" w:eastAsia="Georgia" w:hAnsi="Georgia" w:cs="Georgia"/>
        </w:rPr>
        <w:t>,</w:t>
      </w:r>
      <w:r w:rsidRPr="004645CB">
        <w:rPr>
          <w:rFonts w:ascii="Georgia" w:eastAsia="Georgia" w:hAnsi="Georgia" w:cs="Georgia"/>
        </w:rPr>
        <w:t xml:space="preserve"> για συγκεκριμένα τμήματα της εφοδιαστικής αλυσίδας πχ. παραγωγή μπαταριών)</w:t>
      </w:r>
      <w:r w:rsidR="00892CF9">
        <w:rPr>
          <w:rFonts w:ascii="Georgia" w:eastAsia="Georgia" w:hAnsi="Georgia" w:cs="Georgia"/>
        </w:rPr>
        <w:t>.</w:t>
      </w:r>
      <w:r w:rsidRPr="004645CB">
        <w:rPr>
          <w:rFonts w:ascii="Georgia" w:eastAsia="Georgia" w:hAnsi="Georgia" w:cs="Georgia"/>
        </w:rPr>
        <w:t xml:space="preserve"> </w:t>
      </w:r>
    </w:p>
    <w:p w14:paraId="0C4B8FF6" w14:textId="77777777" w:rsidR="00800B3B" w:rsidRDefault="00800B3B" w:rsidP="00800B3B">
      <w:pPr>
        <w:suppressLineNumbers/>
        <w:spacing w:after="0"/>
        <w:ind w:left="720"/>
        <w:rPr>
          <w:rFonts w:ascii="Georgia" w:eastAsia="Georgia" w:hAnsi="Georgia" w:cs="Georgia"/>
        </w:rPr>
      </w:pPr>
    </w:p>
    <w:p w14:paraId="58448F65" w14:textId="77001DB3" w:rsidR="004645CB" w:rsidRPr="004645CB" w:rsidRDefault="004645CB" w:rsidP="00800B3B">
      <w:pPr>
        <w:suppressLineNumbers/>
        <w:spacing w:after="0"/>
        <w:ind w:left="720"/>
        <w:rPr>
          <w:rFonts w:cs="Arial"/>
        </w:rPr>
      </w:pPr>
      <w:r w:rsidRPr="004645CB">
        <w:rPr>
          <w:rFonts w:ascii="Georgia" w:eastAsia="Georgia" w:hAnsi="Georgia" w:cs="Georgia"/>
        </w:rPr>
        <w:t>Προς το παρόν</w:t>
      </w:r>
      <w:r w:rsidR="00800B3B">
        <w:rPr>
          <w:rFonts w:ascii="Georgia" w:eastAsia="Georgia" w:hAnsi="Georgia" w:cs="Georgia"/>
        </w:rPr>
        <w:t>,</w:t>
      </w:r>
      <w:r w:rsidRPr="004645CB">
        <w:rPr>
          <w:rFonts w:ascii="Georgia" w:eastAsia="Georgia" w:hAnsi="Georgia" w:cs="Georgia"/>
        </w:rPr>
        <w:t xml:space="preserve"> το ποσοστό του ενδο-αφρικανικού εμπορίου επί παγκόσμιου εμπορίου αντιστοιχεί σε</w:t>
      </w:r>
      <w:r w:rsidR="00800B3B">
        <w:rPr>
          <w:rFonts w:ascii="Georgia" w:eastAsia="Georgia" w:hAnsi="Georgia" w:cs="Georgia"/>
        </w:rPr>
        <w:t xml:space="preserve"> μόνο</w:t>
      </w:r>
      <w:r w:rsidRPr="004645CB">
        <w:rPr>
          <w:rFonts w:ascii="Georgia" w:eastAsia="Georgia" w:hAnsi="Georgia" w:cs="Georgia"/>
        </w:rPr>
        <w:t xml:space="preserve"> 16%, με την εξαγωγική αξία του εξορυκτικού τομέα </w:t>
      </w:r>
      <w:r w:rsidR="00800B3B">
        <w:rPr>
          <w:rFonts w:ascii="Georgia" w:eastAsia="Georgia" w:hAnsi="Georgia" w:cs="Georgia"/>
        </w:rPr>
        <w:t xml:space="preserve">να ανέρχεται σε </w:t>
      </w:r>
      <w:r w:rsidRPr="004645CB">
        <w:rPr>
          <w:rFonts w:ascii="Georgia" w:eastAsia="Georgia" w:hAnsi="Georgia" w:cs="Georgia"/>
        </w:rPr>
        <w:t xml:space="preserve">τουλάχιστον 20% επί συνόλου εξαγωγών στην Υποσαχαρική Αφρική. </w:t>
      </w:r>
      <w:r w:rsidR="005900BD">
        <w:rPr>
          <w:rFonts w:ascii="Georgia" w:eastAsia="Georgia" w:hAnsi="Georgia" w:cs="Georgia"/>
        </w:rPr>
        <w:t>Ε</w:t>
      </w:r>
      <w:r w:rsidRPr="004645CB">
        <w:rPr>
          <w:rFonts w:ascii="Georgia" w:eastAsia="Georgia" w:hAnsi="Georgia" w:cs="Georgia"/>
        </w:rPr>
        <w:t>ξ’</w:t>
      </w:r>
      <w:r w:rsidR="00800B3B">
        <w:rPr>
          <w:rFonts w:ascii="Georgia" w:eastAsia="Georgia" w:hAnsi="Georgia" w:cs="Georgia"/>
        </w:rPr>
        <w:t xml:space="preserve"> </w:t>
      </w:r>
      <w:r w:rsidRPr="004645CB">
        <w:rPr>
          <w:rFonts w:ascii="Georgia" w:eastAsia="Georgia" w:hAnsi="Georgia" w:cs="Georgia"/>
        </w:rPr>
        <w:t>αυτού του λόγου, οι χώρες διστάζουν να προχωρήσουν σε πλήρη εφαρμογή της Συμφωνίας (αφού σε βραχυχρόνιο ορίζοντα θα χάσουν αναγκαία</w:t>
      </w:r>
      <w:r w:rsidR="00800B3B">
        <w:rPr>
          <w:rFonts w:ascii="Georgia" w:eastAsia="Georgia" w:hAnsi="Georgia" w:cs="Georgia"/>
        </w:rPr>
        <w:t xml:space="preserve"> σημαντικά</w:t>
      </w:r>
      <w:r w:rsidRPr="004645CB">
        <w:rPr>
          <w:rFonts w:ascii="Georgia" w:eastAsia="Georgia" w:hAnsi="Georgia" w:cs="Georgia"/>
        </w:rPr>
        <w:t xml:space="preserve"> έσοδα παρά τα </w:t>
      </w:r>
      <w:r w:rsidR="005900BD">
        <w:rPr>
          <w:rFonts w:ascii="Georgia" w:eastAsia="Georgia" w:hAnsi="Georgia" w:cs="Georgia"/>
        </w:rPr>
        <w:t xml:space="preserve">ιδιαιτέρως θετικά αλλά </w:t>
      </w:r>
      <w:r w:rsidRPr="004645CB">
        <w:rPr>
          <w:rFonts w:ascii="Georgia" w:eastAsia="Georgia" w:hAnsi="Georgia" w:cs="Georgia"/>
        </w:rPr>
        <w:t xml:space="preserve">μακροχρόνια αποτελέσματα). </w:t>
      </w:r>
    </w:p>
    <w:p w14:paraId="593E0CE7" w14:textId="77777777" w:rsidR="004645CB" w:rsidRPr="004645CB" w:rsidRDefault="004645CB" w:rsidP="004645CB">
      <w:pPr>
        <w:suppressLineNumbers/>
        <w:spacing w:after="0"/>
        <w:rPr>
          <w:rFonts w:cs="Arial"/>
          <w:i/>
          <w:iCs/>
          <w:sz w:val="24"/>
          <w:szCs w:val="24"/>
        </w:rPr>
      </w:pPr>
    </w:p>
    <w:p w14:paraId="0A7824D7" w14:textId="5A805975" w:rsidR="00800B3B" w:rsidRDefault="004645CB" w:rsidP="00800B3B">
      <w:pPr>
        <w:spacing w:after="0"/>
        <w:rPr>
          <w:rFonts w:ascii="Georgia" w:hAnsi="Georgia"/>
        </w:rPr>
      </w:pPr>
      <w:r w:rsidRPr="004645CB">
        <w:rPr>
          <w:rFonts w:ascii="Georgia" w:hAnsi="Georgia"/>
          <w:b/>
          <w:bCs/>
        </w:rPr>
        <w:t>Συμπερασματικά</w:t>
      </w:r>
      <w:r w:rsidRPr="004645CB">
        <w:rPr>
          <w:rFonts w:ascii="Georgia" w:hAnsi="Georgia"/>
        </w:rPr>
        <w:t>, οι χώρες της νότιας Αφρικής (αλλά και όλης της Ηπείρου) αντιμετωπίζουν σημαντικές προκλήσεις προσαρμογής τους στο νέο οικονομικό περιβάλλον</w:t>
      </w:r>
      <w:r w:rsidR="005900BD">
        <w:rPr>
          <w:rFonts w:ascii="Georgia" w:hAnsi="Georgia"/>
        </w:rPr>
        <w:t>,</w:t>
      </w:r>
      <w:r w:rsidRPr="004645CB">
        <w:rPr>
          <w:rFonts w:ascii="Georgia" w:hAnsi="Georgia"/>
        </w:rPr>
        <w:t xml:space="preserve"> που επιβάλλεται από την ενεργειακή μετάβαση του πλανήτη. Εισερχόμενες στο νέο περιβάλλον από χαμηλό σημείο, όσον αφορά στην οικονομική τους ανάπτυξη και αντιμετωπίζοντας υψηλή πληθυσμιακή αύξηση σε συνδυασμό με τη δυσκολία της μεταξύ τους συνεννόησης</w:t>
      </w:r>
      <w:r w:rsidR="00800B3B">
        <w:rPr>
          <w:rFonts w:ascii="Georgia" w:hAnsi="Georgia"/>
        </w:rPr>
        <w:t>,</w:t>
      </w:r>
      <w:r w:rsidRPr="004645CB">
        <w:rPr>
          <w:rFonts w:ascii="Georgia" w:hAnsi="Georgia"/>
        </w:rPr>
        <w:t xml:space="preserve"> για την προώθηση ενδο-αφρικανικών μοντέλων οικονομικής ενοποίησης, καλούνται, κυριολεκτικά, να ξεπεράσουν τον εαυτό τους.</w:t>
      </w:r>
    </w:p>
    <w:p w14:paraId="6F6C4433" w14:textId="77777777" w:rsidR="00800B3B" w:rsidRDefault="00800B3B" w:rsidP="00800B3B">
      <w:pPr>
        <w:spacing w:after="0"/>
        <w:rPr>
          <w:rFonts w:ascii="Georgia" w:hAnsi="Georgia"/>
        </w:rPr>
      </w:pPr>
    </w:p>
    <w:p w14:paraId="7AB636EE" w14:textId="3E2A14C9" w:rsidR="009733C9" w:rsidRPr="009733C9" w:rsidRDefault="009224E5" w:rsidP="00800B3B">
      <w:pPr>
        <w:spacing w:after="0"/>
        <w:rPr>
          <w:rFonts w:ascii="Georgia" w:hAnsi="Georgia"/>
        </w:rPr>
      </w:pPr>
      <w:r>
        <w:rPr>
          <w:rFonts w:ascii="Georgia" w:eastAsia="Times New Roman" w:hAnsi="Georgia" w:cs="Georgia"/>
          <w:b/>
          <w:bCs/>
        </w:rPr>
        <w:t>ΧΣ</w:t>
      </w:r>
    </w:p>
    <w:sectPr w:rsidR="009733C9" w:rsidRPr="009733C9" w:rsidSect="00802808">
      <w:footerReference w:type="default" r:id="rId9"/>
      <w:pgSz w:w="11906" w:h="16838" w:code="9"/>
      <w:pgMar w:top="340" w:right="851" w:bottom="340" w:left="907" w:header="227" w:footer="17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0B86" w14:textId="77777777" w:rsidR="004645CB" w:rsidRDefault="004645CB">
      <w:pPr>
        <w:spacing w:after="0"/>
      </w:pPr>
      <w:r>
        <w:separator/>
      </w:r>
    </w:p>
  </w:endnote>
  <w:endnote w:type="continuationSeparator" w:id="0">
    <w:p w14:paraId="676D7ECE" w14:textId="77777777" w:rsidR="004645CB" w:rsidRDefault="004645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AE14" w14:textId="77777777" w:rsidR="009733C9" w:rsidRPr="00800B3B" w:rsidRDefault="009733C9" w:rsidP="009733C9">
    <w:pPr>
      <w:pBdr>
        <w:top w:val="double" w:sz="4" w:space="1" w:color="000000"/>
        <w:bottom w:val="double" w:sz="4" w:space="1" w:color="000000"/>
      </w:pBdr>
      <w:spacing w:after="0"/>
      <w:jc w:val="center"/>
      <w:rPr>
        <w:rFonts w:ascii="Georgia" w:hAnsi="Georgia" w:cs="Georgia"/>
        <w:color w:val="1F3864"/>
        <w:sz w:val="16"/>
        <w:szCs w:val="16"/>
        <w:lang w:val="en-US"/>
      </w:rPr>
    </w:pPr>
    <w:r w:rsidRPr="00800B3B">
      <w:rPr>
        <w:rFonts w:ascii="Georgia" w:hAnsi="Georgia" w:cs="Georgia"/>
        <w:color w:val="1F3864"/>
        <w:sz w:val="16"/>
        <w:szCs w:val="16"/>
        <w:lang w:val="en-ZA"/>
      </w:rPr>
      <w:t xml:space="preserve">Fortune Kunene House – 261 Oxford Rd, Illovo Sandton 2196, </w:t>
    </w:r>
    <w:r w:rsidRPr="00800B3B">
      <w:rPr>
        <w:rFonts w:ascii="Georgia" w:hAnsi="Georgia" w:cs="Georgia"/>
        <w:color w:val="1F3864"/>
        <w:sz w:val="16"/>
        <w:szCs w:val="16"/>
        <w:lang w:val="en-US"/>
      </w:rPr>
      <w:t>Johannesburg, South Africa</w:t>
    </w:r>
  </w:p>
  <w:p w14:paraId="5FF2DFC0" w14:textId="77777777" w:rsidR="009733C9" w:rsidRPr="00800B3B" w:rsidRDefault="009733C9" w:rsidP="009733C9">
    <w:pPr>
      <w:pBdr>
        <w:top w:val="double" w:sz="4" w:space="1" w:color="000000"/>
        <w:bottom w:val="double" w:sz="4" w:space="1" w:color="000000"/>
      </w:pBdr>
      <w:spacing w:after="0"/>
      <w:jc w:val="center"/>
      <w:rPr>
        <w:rFonts w:ascii="Georgia" w:hAnsi="Georgia" w:cs="Georgia"/>
        <w:color w:val="1F3864"/>
        <w:sz w:val="16"/>
        <w:szCs w:val="16"/>
        <w:lang w:val="en-US"/>
      </w:rPr>
    </w:pPr>
    <w:r w:rsidRPr="00800B3B">
      <w:rPr>
        <w:rFonts w:ascii="Georgia" w:hAnsi="Georgia" w:cs="Georgia"/>
        <w:color w:val="1F3864"/>
        <w:sz w:val="16"/>
        <w:szCs w:val="16"/>
        <w:lang w:val="en-US"/>
      </w:rPr>
      <w:t xml:space="preserve">Tel +27 11 214 2317 – </w:t>
    </w:r>
    <w:proofErr w:type="gramStart"/>
    <w:r w:rsidRPr="00800B3B">
      <w:rPr>
        <w:rFonts w:ascii="Georgia" w:hAnsi="Georgia" w:cs="Georgia"/>
        <w:color w:val="1F3864"/>
        <w:sz w:val="16"/>
        <w:szCs w:val="16"/>
        <w:lang w:val="en-US"/>
      </w:rPr>
      <w:t>mail :</w:t>
    </w:r>
    <w:proofErr w:type="gramEnd"/>
    <w:r w:rsidR="009224E5" w:rsidRPr="00800B3B">
      <w:rPr>
        <w:rFonts w:ascii="Georgia" w:hAnsi="Georgia" w:cs="Georgia"/>
        <w:color w:val="1F3864"/>
        <w:sz w:val="16"/>
        <w:szCs w:val="16"/>
        <w:lang w:val="en-US"/>
      </w:rPr>
      <w:t xml:space="preserve"> </w:t>
    </w:r>
    <w:hyperlink r:id="rId1" w:history="1">
      <w:r w:rsidRPr="00800B3B">
        <w:rPr>
          <w:rStyle w:val="-"/>
          <w:rFonts w:ascii="Georgia" w:hAnsi="Georgia" w:cs="Georgia"/>
          <w:color w:val="1F3864"/>
          <w:sz w:val="16"/>
          <w:szCs w:val="16"/>
          <w:lang w:val="en-US"/>
        </w:rPr>
        <w:t>ecocom-johannesburg@mfa.gr</w:t>
      </w:r>
    </w:hyperlink>
    <w:r w:rsidRPr="00800B3B">
      <w:rPr>
        <w:rFonts w:ascii="Georgia" w:hAnsi="Georgia" w:cs="Georgia"/>
        <w:color w:val="1F3864"/>
        <w:sz w:val="16"/>
        <w:szCs w:val="16"/>
        <w:lang w:val="en-US"/>
      </w:rPr>
      <w:t xml:space="preserve"> – www.agora.mfa.gr</w:t>
    </w:r>
  </w:p>
  <w:p w14:paraId="037EA238" w14:textId="2CFC5A4D" w:rsidR="00790CB7" w:rsidRPr="00851F86" w:rsidRDefault="00802808" w:rsidP="00844A49">
    <w:pPr>
      <w:pBdr>
        <w:top w:val="single" w:sz="4" w:space="1" w:color="000000"/>
        <w:left w:val="none" w:sz="0" w:space="0" w:color="000000"/>
        <w:bottom w:val="none" w:sz="0" w:space="0" w:color="000000"/>
        <w:right w:val="none" w:sz="0" w:space="0" w:color="000000"/>
      </w:pBdr>
      <w:rPr>
        <w:color w:val="1F3864"/>
        <w:sz w:val="10"/>
        <w:szCs w:val="10"/>
        <w:lang w:val="en-US"/>
      </w:rPr>
    </w:pPr>
    <w:r w:rsidRPr="00851F86">
      <w:rPr>
        <w:sz w:val="10"/>
        <w:szCs w:val="10"/>
      </w:rPr>
      <w:fldChar w:fldCharType="begin"/>
    </w:r>
    <w:r w:rsidRPr="00851F86">
      <w:rPr>
        <w:sz w:val="10"/>
        <w:szCs w:val="10"/>
        <w:lang w:val="en-US"/>
      </w:rPr>
      <w:instrText xml:space="preserve"> FILENAME  \p  \* MERGEFORMAT </w:instrText>
    </w:r>
    <w:r w:rsidRPr="00851F86">
      <w:rPr>
        <w:sz w:val="10"/>
        <w:szCs w:val="10"/>
      </w:rPr>
      <w:fldChar w:fldCharType="separate"/>
    </w:r>
    <w:r w:rsidR="00605740" w:rsidRPr="00851F86">
      <w:rPr>
        <w:rFonts w:ascii="Georgia" w:hAnsi="Georgia" w:cs="Georgia"/>
        <w:noProof/>
        <w:color w:val="1F3864"/>
        <w:sz w:val="10"/>
        <w:szCs w:val="10"/>
        <w:lang w:val="en-US"/>
      </w:rPr>
      <w:t>\</w:t>
    </w:r>
    <w:r w:rsidR="00605740" w:rsidRPr="00851F86">
      <w:rPr>
        <w:noProof/>
        <w:sz w:val="10"/>
        <w:szCs w:val="10"/>
        <w:lang w:val="en-US"/>
      </w:rPr>
      <w:t xml:space="preserve">\DBSERVER\Archives\All Users\10 </w:t>
    </w:r>
    <w:r w:rsidR="00605740" w:rsidRPr="00851F86">
      <w:rPr>
        <w:noProof/>
        <w:sz w:val="10"/>
        <w:szCs w:val="10"/>
      </w:rPr>
      <w:t>ΧΣ</w:t>
    </w:r>
    <w:r w:rsidR="00605740" w:rsidRPr="00851F86">
      <w:rPr>
        <w:noProof/>
        <w:sz w:val="10"/>
        <w:szCs w:val="10"/>
        <w:lang w:val="en-US"/>
      </w:rPr>
      <w:t xml:space="preserve">\1-Thematologio\2590 - </w:t>
    </w:r>
    <w:r w:rsidR="00605740" w:rsidRPr="00851F86">
      <w:rPr>
        <w:noProof/>
        <w:sz w:val="10"/>
        <w:szCs w:val="10"/>
      </w:rPr>
      <w:t>γενικα</w:t>
    </w:r>
    <w:r w:rsidR="00605740" w:rsidRPr="00851F86">
      <w:rPr>
        <w:noProof/>
        <w:sz w:val="10"/>
        <w:szCs w:val="10"/>
        <w:lang w:val="en-US"/>
      </w:rPr>
      <w:t xml:space="preserve"> </w:t>
    </w:r>
    <w:r w:rsidR="00605740" w:rsidRPr="00851F86">
      <w:rPr>
        <w:noProof/>
        <w:sz w:val="10"/>
        <w:szCs w:val="10"/>
      </w:rPr>
      <w:t>περι</w:t>
    </w:r>
    <w:r w:rsidR="00605740" w:rsidRPr="00851F86">
      <w:rPr>
        <w:noProof/>
        <w:sz w:val="10"/>
        <w:szCs w:val="10"/>
        <w:lang w:val="en-US"/>
      </w:rPr>
      <w:t xml:space="preserve"> </w:t>
    </w:r>
    <w:r w:rsidR="00605740" w:rsidRPr="00851F86">
      <w:rPr>
        <w:noProof/>
        <w:sz w:val="10"/>
        <w:szCs w:val="10"/>
      </w:rPr>
      <w:t>χωρας</w:t>
    </w:r>
    <w:r w:rsidR="00605740" w:rsidRPr="00851F86">
      <w:rPr>
        <w:noProof/>
        <w:sz w:val="10"/>
        <w:szCs w:val="10"/>
        <w:lang w:val="en-US"/>
      </w:rPr>
      <w:t xml:space="preserve"> </w:t>
    </w:r>
    <w:r w:rsidR="00605740" w:rsidRPr="00851F86">
      <w:rPr>
        <w:noProof/>
        <w:sz w:val="10"/>
        <w:szCs w:val="10"/>
      </w:rPr>
      <w:t>αρμοδιοτητες</w:t>
    </w:r>
    <w:r w:rsidR="00605740" w:rsidRPr="00851F86">
      <w:rPr>
        <w:noProof/>
        <w:sz w:val="10"/>
        <w:szCs w:val="10"/>
        <w:lang w:val="en-US"/>
      </w:rPr>
      <w:t xml:space="preserve"> - </w:t>
    </w:r>
    <w:r w:rsidR="00605740" w:rsidRPr="00851F86">
      <w:rPr>
        <w:noProof/>
        <w:sz w:val="10"/>
        <w:szCs w:val="10"/>
      </w:rPr>
      <w:t>διαφοροι</w:t>
    </w:r>
    <w:r w:rsidR="00605740" w:rsidRPr="00851F86">
      <w:rPr>
        <w:noProof/>
        <w:sz w:val="10"/>
        <w:szCs w:val="10"/>
        <w:lang w:val="en-US"/>
      </w:rPr>
      <w:t xml:space="preserve"> </w:t>
    </w:r>
    <w:r w:rsidR="00605740" w:rsidRPr="00851F86">
      <w:rPr>
        <w:noProof/>
        <w:sz w:val="10"/>
        <w:szCs w:val="10"/>
      </w:rPr>
      <w:t>τομεις</w:t>
    </w:r>
    <w:r w:rsidR="00605740" w:rsidRPr="00851F86">
      <w:rPr>
        <w:noProof/>
        <w:sz w:val="10"/>
        <w:szCs w:val="10"/>
        <w:lang w:val="en-US"/>
      </w:rPr>
      <w:t>\</w:t>
    </w:r>
    <w:r w:rsidR="00605740" w:rsidRPr="00851F86">
      <w:rPr>
        <w:noProof/>
        <w:sz w:val="10"/>
        <w:szCs w:val="10"/>
      </w:rPr>
      <w:t>ενεργρεια</w:t>
    </w:r>
    <w:r w:rsidR="00605740" w:rsidRPr="00851F86">
      <w:rPr>
        <w:noProof/>
        <w:sz w:val="10"/>
        <w:szCs w:val="10"/>
        <w:lang w:val="en-US"/>
      </w:rPr>
      <w:t xml:space="preserve"> - </w:t>
    </w:r>
    <w:r w:rsidR="00605740" w:rsidRPr="00851F86">
      <w:rPr>
        <w:noProof/>
        <w:sz w:val="10"/>
        <w:szCs w:val="10"/>
      </w:rPr>
      <w:t>ορυκτά</w:t>
    </w:r>
    <w:r w:rsidR="00605740" w:rsidRPr="00851F86">
      <w:rPr>
        <w:noProof/>
        <w:sz w:val="10"/>
        <w:szCs w:val="10"/>
        <w:lang w:val="en-US"/>
      </w:rPr>
      <w:t>\</w:t>
    </w:r>
    <w:r w:rsidR="00605740" w:rsidRPr="00851F86">
      <w:rPr>
        <w:noProof/>
        <w:sz w:val="10"/>
        <w:szCs w:val="10"/>
      </w:rPr>
      <w:t>ορυκτες</w:t>
    </w:r>
    <w:r w:rsidR="00605740" w:rsidRPr="00851F86">
      <w:rPr>
        <w:noProof/>
        <w:sz w:val="10"/>
        <w:szCs w:val="10"/>
        <w:lang w:val="en-US"/>
      </w:rPr>
      <w:t xml:space="preserve"> </w:t>
    </w:r>
    <w:r w:rsidR="00605740" w:rsidRPr="00851F86">
      <w:rPr>
        <w:noProof/>
        <w:sz w:val="10"/>
        <w:szCs w:val="10"/>
      </w:rPr>
      <w:t>πρωτες</w:t>
    </w:r>
    <w:r w:rsidR="00605740" w:rsidRPr="00851F86">
      <w:rPr>
        <w:noProof/>
        <w:sz w:val="10"/>
        <w:szCs w:val="10"/>
        <w:lang w:val="en-US"/>
      </w:rPr>
      <w:t xml:space="preserve"> </w:t>
    </w:r>
    <w:r w:rsidR="00605740" w:rsidRPr="00851F86">
      <w:rPr>
        <w:noProof/>
        <w:sz w:val="10"/>
        <w:szCs w:val="10"/>
      </w:rPr>
      <w:t>υλες</w:t>
    </w:r>
    <w:r w:rsidR="00605740" w:rsidRPr="00851F86">
      <w:rPr>
        <w:noProof/>
        <w:sz w:val="10"/>
        <w:szCs w:val="10"/>
        <w:lang w:val="en-US"/>
      </w:rPr>
      <w:t xml:space="preserve"> - </w:t>
    </w:r>
    <w:r w:rsidR="00605740" w:rsidRPr="00851F86">
      <w:rPr>
        <w:noProof/>
        <w:sz w:val="10"/>
        <w:szCs w:val="10"/>
      </w:rPr>
      <w:t>οικονομικη</w:t>
    </w:r>
    <w:r w:rsidR="00605740" w:rsidRPr="00851F86">
      <w:rPr>
        <w:noProof/>
        <w:sz w:val="10"/>
        <w:szCs w:val="10"/>
        <w:lang w:val="en-US"/>
      </w:rPr>
      <w:t xml:space="preserve"> </w:t>
    </w:r>
    <w:r w:rsidR="00605740" w:rsidRPr="00851F86">
      <w:rPr>
        <w:noProof/>
        <w:sz w:val="10"/>
        <w:szCs w:val="10"/>
      </w:rPr>
      <w:t>αναπτυξη</w:t>
    </w:r>
    <w:r w:rsidR="00605740" w:rsidRPr="00851F86">
      <w:rPr>
        <w:noProof/>
        <w:sz w:val="10"/>
        <w:szCs w:val="10"/>
        <w:lang w:val="en-US"/>
      </w:rPr>
      <w:t xml:space="preserve"> - </w:t>
    </w:r>
    <w:r w:rsidR="00605740" w:rsidRPr="00851F86">
      <w:rPr>
        <w:noProof/>
        <w:sz w:val="10"/>
        <w:szCs w:val="10"/>
      </w:rPr>
      <w:t>ενεργειακή</w:t>
    </w:r>
    <w:r w:rsidR="00605740" w:rsidRPr="00851F86">
      <w:rPr>
        <w:noProof/>
        <w:sz w:val="10"/>
        <w:szCs w:val="10"/>
        <w:lang w:val="en-US"/>
      </w:rPr>
      <w:t xml:space="preserve"> </w:t>
    </w:r>
    <w:r w:rsidR="00605740" w:rsidRPr="00851F86">
      <w:rPr>
        <w:noProof/>
        <w:sz w:val="10"/>
        <w:szCs w:val="10"/>
      </w:rPr>
      <w:t>μεταβαση</w:t>
    </w:r>
    <w:r w:rsidR="00605740" w:rsidRPr="00851F86">
      <w:rPr>
        <w:noProof/>
        <w:sz w:val="10"/>
        <w:szCs w:val="10"/>
        <w:lang w:val="en-US"/>
      </w:rPr>
      <w:t xml:space="preserve"> </w:t>
    </w:r>
    <w:r w:rsidR="00605740" w:rsidRPr="00851F86">
      <w:rPr>
        <w:noProof/>
        <w:sz w:val="10"/>
        <w:szCs w:val="10"/>
      </w:rPr>
      <w:t>υποσαχαρικη</w:t>
    </w:r>
    <w:r w:rsidR="00605740" w:rsidRPr="00851F86">
      <w:rPr>
        <w:noProof/>
        <w:sz w:val="10"/>
        <w:szCs w:val="10"/>
        <w:lang w:val="en-US"/>
      </w:rPr>
      <w:t xml:space="preserve"> </w:t>
    </w:r>
    <w:r w:rsidR="00605740" w:rsidRPr="00851F86">
      <w:rPr>
        <w:noProof/>
        <w:sz w:val="10"/>
        <w:szCs w:val="10"/>
      </w:rPr>
      <w:t>αφρικη</w:t>
    </w:r>
    <w:r w:rsidR="00605740" w:rsidRPr="00851F86">
      <w:rPr>
        <w:noProof/>
        <w:sz w:val="10"/>
        <w:szCs w:val="10"/>
        <w:lang w:val="en-US"/>
      </w:rPr>
      <w:t>.docx</w:t>
    </w:r>
    <w:r w:rsidRPr="00851F86">
      <w:rPr>
        <w:rFonts w:ascii="Georgia" w:hAnsi="Georgia" w:cs="Georgia"/>
        <w:noProof/>
        <w:color w:val="1F3864"/>
        <w:sz w:val="10"/>
        <w:szCs w:val="10"/>
        <w:lang w:val="en-US"/>
      </w:rPr>
      <w:fldChar w:fldCharType="end"/>
    </w:r>
    <w:r w:rsidR="00851F86" w:rsidRPr="00851F86">
      <w:rPr>
        <w:rFonts w:ascii="Georgia" w:hAnsi="Georgia" w:cs="Georgia"/>
        <w:noProof/>
        <w:color w:val="1F3864"/>
        <w:sz w:val="10"/>
        <w:szCs w:val="10"/>
        <w:lang w:val="en-US"/>
      </w:rPr>
      <w:t xml:space="preserve"> </w:t>
    </w:r>
    <w:proofErr w:type="spellStart"/>
    <w:r w:rsidR="00790CB7" w:rsidRPr="00851F86">
      <w:rPr>
        <w:rFonts w:ascii="Georgia" w:hAnsi="Georgia" w:cs="Georgia"/>
        <w:color w:val="1F3864"/>
        <w:sz w:val="10"/>
        <w:szCs w:val="10"/>
      </w:rPr>
      <w:t>Σελ</w:t>
    </w:r>
    <w:proofErr w:type="spellEnd"/>
    <w:r w:rsidR="009733C9" w:rsidRPr="00851F86">
      <w:rPr>
        <w:rFonts w:ascii="Georgia" w:hAnsi="Georgia" w:cs="Georgia"/>
        <w:color w:val="1F3864"/>
        <w:sz w:val="10"/>
        <w:szCs w:val="10"/>
        <w:lang w:val="en-US"/>
      </w:rPr>
      <w:t>.</w:t>
    </w:r>
    <w:r w:rsidR="009224E5" w:rsidRPr="00851F86">
      <w:rPr>
        <w:rFonts w:ascii="Georgia" w:hAnsi="Georgia" w:cs="Georgia"/>
        <w:color w:val="1F3864"/>
        <w:sz w:val="10"/>
        <w:szCs w:val="10"/>
        <w:lang w:val="en-US"/>
      </w:rPr>
      <w:t xml:space="preserve"> </w:t>
    </w:r>
    <w:r w:rsidR="009044DA" w:rsidRPr="00851F86">
      <w:rPr>
        <w:rFonts w:ascii="Georgia" w:hAnsi="Georgia" w:cs="Georgia"/>
        <w:b/>
        <w:bCs/>
        <w:color w:val="1F3864"/>
        <w:sz w:val="10"/>
        <w:szCs w:val="10"/>
      </w:rPr>
      <w:fldChar w:fldCharType="begin"/>
    </w:r>
    <w:r w:rsidR="00790CB7" w:rsidRPr="00851F86">
      <w:rPr>
        <w:rFonts w:ascii="Georgia" w:hAnsi="Georgia" w:cs="Georgia"/>
        <w:b/>
        <w:bCs/>
        <w:color w:val="1F3864"/>
        <w:sz w:val="10"/>
        <w:szCs w:val="10"/>
        <w:lang w:val="en-US"/>
      </w:rPr>
      <w:instrText xml:space="preserve"> PAGE </w:instrText>
    </w:r>
    <w:r w:rsidR="009044DA" w:rsidRPr="00851F86">
      <w:rPr>
        <w:rFonts w:ascii="Georgia" w:hAnsi="Georgia" w:cs="Georgia"/>
        <w:b/>
        <w:bCs/>
        <w:color w:val="1F3864"/>
        <w:sz w:val="10"/>
        <w:szCs w:val="10"/>
      </w:rPr>
      <w:fldChar w:fldCharType="separate"/>
    </w:r>
    <w:r w:rsidR="009224E5" w:rsidRPr="00851F86">
      <w:rPr>
        <w:rFonts w:ascii="Georgia" w:hAnsi="Georgia" w:cs="Georgia"/>
        <w:b/>
        <w:bCs/>
        <w:noProof/>
        <w:color w:val="1F3864"/>
        <w:sz w:val="10"/>
        <w:szCs w:val="10"/>
        <w:lang w:val="en-US"/>
      </w:rPr>
      <w:t>1</w:t>
    </w:r>
    <w:r w:rsidR="009044DA" w:rsidRPr="00851F86">
      <w:rPr>
        <w:rFonts w:ascii="Georgia" w:hAnsi="Georgia" w:cs="Georgia"/>
        <w:b/>
        <w:bCs/>
        <w:color w:val="1F3864"/>
        <w:sz w:val="10"/>
        <w:szCs w:val="10"/>
      </w:rPr>
      <w:fldChar w:fldCharType="end"/>
    </w:r>
    <w:r w:rsidR="009224E5" w:rsidRPr="00851F86">
      <w:rPr>
        <w:rFonts w:ascii="Georgia" w:hAnsi="Georgia" w:cs="Georgia"/>
        <w:b/>
        <w:bCs/>
        <w:color w:val="1F3864"/>
        <w:sz w:val="10"/>
        <w:szCs w:val="10"/>
        <w:lang w:val="en-US"/>
      </w:rPr>
      <w:t xml:space="preserve"> </w:t>
    </w:r>
    <w:r w:rsidR="00790CB7" w:rsidRPr="00851F86">
      <w:rPr>
        <w:rFonts w:ascii="Georgia" w:hAnsi="Georgia" w:cs="Georgia"/>
        <w:color w:val="1F3864"/>
        <w:sz w:val="10"/>
        <w:szCs w:val="10"/>
      </w:rPr>
      <w:t>από</w:t>
    </w:r>
    <w:r w:rsidR="009224E5" w:rsidRPr="00851F86">
      <w:rPr>
        <w:rFonts w:ascii="Georgia" w:hAnsi="Georgia" w:cs="Georgia"/>
        <w:color w:val="1F3864"/>
        <w:sz w:val="10"/>
        <w:szCs w:val="10"/>
        <w:lang w:val="en-US"/>
      </w:rPr>
      <w:t xml:space="preserve"> </w:t>
    </w:r>
    <w:r w:rsidR="009044DA" w:rsidRPr="00851F86">
      <w:rPr>
        <w:rFonts w:ascii="Georgia" w:hAnsi="Georgia" w:cs="Georgia"/>
        <w:b/>
        <w:bCs/>
        <w:color w:val="1F3864"/>
        <w:sz w:val="10"/>
        <w:szCs w:val="10"/>
      </w:rPr>
      <w:fldChar w:fldCharType="begin"/>
    </w:r>
    <w:r w:rsidR="00790CB7" w:rsidRPr="00851F86">
      <w:rPr>
        <w:rFonts w:ascii="Georgia" w:hAnsi="Georgia" w:cs="Georgia"/>
        <w:b/>
        <w:bCs/>
        <w:color w:val="1F3864"/>
        <w:sz w:val="10"/>
        <w:szCs w:val="10"/>
        <w:lang w:val="en-US"/>
      </w:rPr>
      <w:instrText xml:space="preserve"> NUMPAGES \* ARABIC </w:instrText>
    </w:r>
    <w:r w:rsidR="009044DA" w:rsidRPr="00851F86">
      <w:rPr>
        <w:rFonts w:ascii="Georgia" w:hAnsi="Georgia" w:cs="Georgia"/>
        <w:b/>
        <w:bCs/>
        <w:color w:val="1F3864"/>
        <w:sz w:val="10"/>
        <w:szCs w:val="10"/>
      </w:rPr>
      <w:fldChar w:fldCharType="separate"/>
    </w:r>
    <w:r w:rsidR="009224E5" w:rsidRPr="00851F86">
      <w:rPr>
        <w:rFonts w:ascii="Georgia" w:hAnsi="Georgia" w:cs="Georgia"/>
        <w:b/>
        <w:bCs/>
        <w:noProof/>
        <w:color w:val="1F3864"/>
        <w:sz w:val="10"/>
        <w:szCs w:val="10"/>
        <w:lang w:val="en-US"/>
      </w:rPr>
      <w:t>1</w:t>
    </w:r>
    <w:r w:rsidR="009044DA" w:rsidRPr="00851F86">
      <w:rPr>
        <w:rFonts w:ascii="Georgia" w:hAnsi="Georgia" w:cs="Georgia"/>
        <w:b/>
        <w:bCs/>
        <w:color w:val="1F3864"/>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AEB3" w14:textId="77777777" w:rsidR="004645CB" w:rsidRDefault="004645CB">
      <w:pPr>
        <w:spacing w:after="0"/>
      </w:pPr>
      <w:r>
        <w:separator/>
      </w:r>
    </w:p>
  </w:footnote>
  <w:footnote w:type="continuationSeparator" w:id="0">
    <w:p w14:paraId="7464BC54" w14:textId="77777777" w:rsidR="004645CB" w:rsidRDefault="004645CB">
      <w:pPr>
        <w:spacing w:after="0"/>
      </w:pPr>
      <w:r>
        <w:continuationSeparator/>
      </w:r>
    </w:p>
  </w:footnote>
  <w:footnote w:id="1">
    <w:p w14:paraId="37A4CD1C" w14:textId="77777777" w:rsidR="005900BD" w:rsidRDefault="004645CB" w:rsidP="005900BD">
      <w:pPr>
        <w:pStyle w:val="ad"/>
        <w:spacing w:after="0"/>
      </w:pPr>
      <w:r>
        <w:rPr>
          <w:rStyle w:val="ac"/>
        </w:rPr>
        <w:footnoteRef/>
      </w:r>
      <w:r>
        <w:t xml:space="preserve"> </w:t>
      </w:r>
      <w:r>
        <w:rPr>
          <w:lang w:val="en-US"/>
        </w:rPr>
        <w:t>B</w:t>
      </w:r>
      <w:r>
        <w:t xml:space="preserve">λ. </w:t>
      </w:r>
      <w:hyperlink r:id="rId1" w:history="1">
        <w:r w:rsidRPr="00FE71BE">
          <w:rPr>
            <w:rStyle w:val="-"/>
          </w:rPr>
          <w:t>https://elibrary.worldbank.org/doi/abs/10.1596/978-1-4648-1985-8</w:t>
        </w:r>
      </w:hyperlink>
      <w:r>
        <w:t xml:space="preserve"> και</w:t>
      </w:r>
    </w:p>
    <w:p w14:paraId="1B93842B" w14:textId="485D7820" w:rsidR="004645CB" w:rsidRPr="007967EB" w:rsidRDefault="004645CB" w:rsidP="005900BD">
      <w:pPr>
        <w:pStyle w:val="ad"/>
        <w:spacing w:after="0"/>
      </w:pPr>
      <w:r w:rsidRPr="00BB6A6D">
        <w:t>https://openknowledge.worldbank.org/server/api/core/bitstreams/2cfa1ec3-1318-4415-aa8e-c8f3ce5e11ab/content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5F296F"/>
    <w:multiLevelType w:val="hybridMultilevel"/>
    <w:tmpl w:val="8F10F7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AB113D7"/>
    <w:multiLevelType w:val="hybridMultilevel"/>
    <w:tmpl w:val="677A40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3E645CA"/>
    <w:multiLevelType w:val="hybridMultilevel"/>
    <w:tmpl w:val="F364E342"/>
    <w:lvl w:ilvl="0" w:tplc="DBD06BBE">
      <w:numFmt w:val="bullet"/>
      <w:lvlText w:val="-"/>
      <w:lvlJc w:val="left"/>
      <w:pPr>
        <w:ind w:left="720" w:hanging="360"/>
      </w:pPr>
      <w:rPr>
        <w:rFonts w:ascii="Georgia" w:eastAsia="Calibr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E55184"/>
    <w:multiLevelType w:val="hybridMultilevel"/>
    <w:tmpl w:val="FDD6C57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0825343">
    <w:abstractNumId w:val="0"/>
  </w:num>
  <w:num w:numId="2" w16cid:durableId="711197565">
    <w:abstractNumId w:val="3"/>
  </w:num>
  <w:num w:numId="3" w16cid:durableId="1387795319">
    <w:abstractNumId w:val="4"/>
  </w:num>
  <w:num w:numId="4" w16cid:durableId="632829109">
    <w:abstractNumId w:val="2"/>
  </w:num>
  <w:num w:numId="5" w16cid:durableId="114204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CB"/>
    <w:rsid w:val="00162BEF"/>
    <w:rsid w:val="001671CD"/>
    <w:rsid w:val="00194445"/>
    <w:rsid w:val="002106D2"/>
    <w:rsid w:val="002C1BF7"/>
    <w:rsid w:val="002F6FEC"/>
    <w:rsid w:val="00307A00"/>
    <w:rsid w:val="00322EF3"/>
    <w:rsid w:val="0036619B"/>
    <w:rsid w:val="003A0791"/>
    <w:rsid w:val="003B7896"/>
    <w:rsid w:val="0040736C"/>
    <w:rsid w:val="0041667D"/>
    <w:rsid w:val="00421FE6"/>
    <w:rsid w:val="004645CB"/>
    <w:rsid w:val="00512FCC"/>
    <w:rsid w:val="005900BD"/>
    <w:rsid w:val="005D2F4E"/>
    <w:rsid w:val="00605740"/>
    <w:rsid w:val="006F0061"/>
    <w:rsid w:val="00750A95"/>
    <w:rsid w:val="00790CB7"/>
    <w:rsid w:val="007A1056"/>
    <w:rsid w:val="007F5774"/>
    <w:rsid w:val="00800B3B"/>
    <w:rsid w:val="00802808"/>
    <w:rsid w:val="00844A49"/>
    <w:rsid w:val="00851F86"/>
    <w:rsid w:val="00892CF9"/>
    <w:rsid w:val="008D2E47"/>
    <w:rsid w:val="009044DA"/>
    <w:rsid w:val="009224E5"/>
    <w:rsid w:val="00933F6D"/>
    <w:rsid w:val="009733C9"/>
    <w:rsid w:val="009A797F"/>
    <w:rsid w:val="00B46C2A"/>
    <w:rsid w:val="00B65642"/>
    <w:rsid w:val="00B93C52"/>
    <w:rsid w:val="00CF2F3E"/>
    <w:rsid w:val="00D16F87"/>
    <w:rsid w:val="00DC6659"/>
    <w:rsid w:val="00DD5F2C"/>
    <w:rsid w:val="00ED7E96"/>
    <w:rsid w:val="00F24414"/>
    <w:rsid w:val="00F37F3B"/>
    <w:rsid w:val="00F43D39"/>
    <w:rsid w:val="00FD30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5D9822"/>
  <w15:docId w15:val="{A418A549-6C67-4B8D-9553-16597EF2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7D"/>
    <w:pPr>
      <w:suppressAutoHyphens/>
      <w:spacing w:after="280"/>
    </w:pPr>
    <w:rPr>
      <w:rFonts w:ascii="Calibri" w:eastAsia="Calibri" w:hAnsi="Calibri"/>
      <w:sz w:val="22"/>
      <w:szCs w:val="22"/>
      <w:lang w:val="el-GR"/>
    </w:rPr>
  </w:style>
  <w:style w:type="paragraph" w:styleId="1">
    <w:name w:val="heading 1"/>
    <w:basedOn w:val="a"/>
    <w:next w:val="FrameContents"/>
    <w:qFormat/>
    <w:rsid w:val="0041667D"/>
    <w:pPr>
      <w:numPr>
        <w:numId w:val="1"/>
      </w:numPr>
      <w:spacing w:before="280"/>
      <w:outlineLvl w:val="0"/>
    </w:pPr>
    <w:rPr>
      <w:rFonts w:ascii="Times New Roman" w:eastAsia="Times New Roman" w:hAnsi="Times New Roman"/>
      <w:b/>
      <w:bCs/>
      <w:kern w:val="2"/>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1667D"/>
  </w:style>
  <w:style w:type="character" w:customStyle="1" w:styleId="WW8Num1z1">
    <w:name w:val="WW8Num1z1"/>
    <w:rsid w:val="0041667D"/>
  </w:style>
  <w:style w:type="character" w:customStyle="1" w:styleId="WW8Num1z2">
    <w:name w:val="WW8Num1z2"/>
    <w:rsid w:val="0041667D"/>
  </w:style>
  <w:style w:type="character" w:customStyle="1" w:styleId="WW8Num1z3">
    <w:name w:val="WW8Num1z3"/>
    <w:rsid w:val="0041667D"/>
  </w:style>
  <w:style w:type="character" w:customStyle="1" w:styleId="WW8Num1z4">
    <w:name w:val="WW8Num1z4"/>
    <w:rsid w:val="0041667D"/>
  </w:style>
  <w:style w:type="character" w:customStyle="1" w:styleId="WW8Num1z5">
    <w:name w:val="WW8Num1z5"/>
    <w:rsid w:val="0041667D"/>
  </w:style>
  <w:style w:type="character" w:customStyle="1" w:styleId="WW8Num1z6">
    <w:name w:val="WW8Num1z6"/>
    <w:rsid w:val="0041667D"/>
  </w:style>
  <w:style w:type="character" w:customStyle="1" w:styleId="WW8Num1z7">
    <w:name w:val="WW8Num1z7"/>
    <w:rsid w:val="0041667D"/>
  </w:style>
  <w:style w:type="character" w:customStyle="1" w:styleId="WW8Num1z8">
    <w:name w:val="WW8Num1z8"/>
    <w:rsid w:val="0041667D"/>
  </w:style>
  <w:style w:type="character" w:customStyle="1" w:styleId="WW8Num2z0">
    <w:name w:val="WW8Num2z0"/>
    <w:rsid w:val="0041667D"/>
  </w:style>
  <w:style w:type="character" w:customStyle="1" w:styleId="WW8Num2z1">
    <w:name w:val="WW8Num2z1"/>
    <w:rsid w:val="0041667D"/>
  </w:style>
  <w:style w:type="character" w:customStyle="1" w:styleId="WW8Num2z2">
    <w:name w:val="WW8Num2z2"/>
    <w:rsid w:val="0041667D"/>
  </w:style>
  <w:style w:type="character" w:customStyle="1" w:styleId="WW8Num2z3">
    <w:name w:val="WW8Num2z3"/>
    <w:rsid w:val="0041667D"/>
  </w:style>
  <w:style w:type="character" w:customStyle="1" w:styleId="WW8Num2z4">
    <w:name w:val="WW8Num2z4"/>
    <w:rsid w:val="0041667D"/>
  </w:style>
  <w:style w:type="character" w:customStyle="1" w:styleId="WW8Num2z5">
    <w:name w:val="WW8Num2z5"/>
    <w:rsid w:val="0041667D"/>
  </w:style>
  <w:style w:type="character" w:customStyle="1" w:styleId="WW8Num2z6">
    <w:name w:val="WW8Num2z6"/>
    <w:rsid w:val="0041667D"/>
  </w:style>
  <w:style w:type="character" w:customStyle="1" w:styleId="WW8Num2z7">
    <w:name w:val="WW8Num2z7"/>
    <w:rsid w:val="0041667D"/>
  </w:style>
  <w:style w:type="character" w:customStyle="1" w:styleId="WW8Num2z8">
    <w:name w:val="WW8Num2z8"/>
    <w:rsid w:val="0041667D"/>
  </w:style>
  <w:style w:type="character" w:customStyle="1" w:styleId="ky-bold2">
    <w:name w:val="ky-bold2"/>
    <w:basedOn w:val="a0"/>
    <w:rsid w:val="0041667D"/>
  </w:style>
  <w:style w:type="character" w:customStyle="1" w:styleId="BalloonTextChar">
    <w:name w:val="Balloon Text Char"/>
    <w:rsid w:val="0041667D"/>
    <w:rPr>
      <w:rFonts w:ascii="Tahoma" w:eastAsia="Calibri" w:hAnsi="Tahoma" w:cs="Tahoma"/>
      <w:sz w:val="16"/>
      <w:szCs w:val="16"/>
    </w:rPr>
  </w:style>
  <w:style w:type="character" w:customStyle="1" w:styleId="HeaderChar">
    <w:name w:val="Header Char"/>
    <w:rsid w:val="0041667D"/>
    <w:rPr>
      <w:rFonts w:ascii="Calibri" w:eastAsia="Calibri" w:hAnsi="Calibri" w:cs="Times New Roman"/>
    </w:rPr>
  </w:style>
  <w:style w:type="character" w:customStyle="1" w:styleId="FooterChar">
    <w:name w:val="Footer Char"/>
    <w:rsid w:val="0041667D"/>
    <w:rPr>
      <w:rFonts w:ascii="Calibri" w:eastAsia="Calibri" w:hAnsi="Calibri" w:cs="Times New Roman"/>
    </w:rPr>
  </w:style>
  <w:style w:type="character" w:styleId="-">
    <w:name w:val="Hyperlink"/>
    <w:rsid w:val="0041667D"/>
    <w:rPr>
      <w:color w:val="0000FF"/>
      <w:u w:val="single"/>
    </w:rPr>
  </w:style>
  <w:style w:type="character" w:customStyle="1" w:styleId="Heading1Char">
    <w:name w:val="Heading 1 Char"/>
    <w:rsid w:val="0041667D"/>
    <w:rPr>
      <w:rFonts w:ascii="Times New Roman" w:eastAsia="Times New Roman" w:hAnsi="Times New Roman" w:cs="Times New Roman"/>
      <w:b/>
      <w:bCs/>
      <w:kern w:val="2"/>
      <w:sz w:val="48"/>
      <w:szCs w:val="48"/>
      <w:lang w:eastAsia="el-GR"/>
    </w:rPr>
  </w:style>
  <w:style w:type="paragraph" w:customStyle="1" w:styleId="Heading">
    <w:name w:val="Heading"/>
    <w:basedOn w:val="a"/>
    <w:next w:val="a3"/>
    <w:rsid w:val="0041667D"/>
    <w:pPr>
      <w:keepNext/>
      <w:spacing w:before="240" w:after="120"/>
    </w:pPr>
    <w:rPr>
      <w:rFonts w:ascii="Liberation Sans" w:eastAsia="Microsoft YaHei" w:hAnsi="Liberation Sans" w:cs="Arial"/>
      <w:sz w:val="28"/>
      <w:szCs w:val="28"/>
    </w:rPr>
  </w:style>
  <w:style w:type="paragraph" w:styleId="a4">
    <w:name w:val="Body Text"/>
    <w:basedOn w:val="a"/>
    <w:next w:val="a3"/>
    <w:rsid w:val="0041667D"/>
    <w:pPr>
      <w:spacing w:after="140" w:line="276" w:lineRule="auto"/>
    </w:pPr>
  </w:style>
  <w:style w:type="paragraph" w:styleId="a3">
    <w:name w:val="List"/>
    <w:next w:val="a5"/>
    <w:rsid w:val="0041667D"/>
    <w:pPr>
      <w:widowControl w:val="0"/>
      <w:suppressAutoHyphens/>
    </w:pPr>
    <w:rPr>
      <w:rFonts w:ascii="Liberation Serif" w:eastAsia="NSimSun" w:hAnsi="Liberation Serif" w:cs="Arial"/>
      <w:sz w:val="24"/>
      <w:szCs w:val="24"/>
      <w:lang w:eastAsia="zh-CN" w:bidi="hi-IN"/>
    </w:rPr>
  </w:style>
  <w:style w:type="paragraph" w:styleId="a5">
    <w:name w:val="caption"/>
    <w:basedOn w:val="a"/>
    <w:next w:val="Index"/>
    <w:qFormat/>
    <w:rsid w:val="0041667D"/>
    <w:pPr>
      <w:suppressLineNumbers/>
      <w:spacing w:before="120" w:after="120"/>
    </w:pPr>
    <w:rPr>
      <w:rFonts w:cs="Arial"/>
      <w:i/>
      <w:iCs/>
      <w:sz w:val="24"/>
      <w:szCs w:val="24"/>
    </w:rPr>
  </w:style>
  <w:style w:type="paragraph" w:customStyle="1" w:styleId="Index">
    <w:name w:val="Index"/>
    <w:basedOn w:val="a"/>
    <w:next w:val="a6"/>
    <w:rsid w:val="0041667D"/>
    <w:pPr>
      <w:suppressLineNumbers/>
    </w:pPr>
    <w:rPr>
      <w:rFonts w:cs="Arial"/>
    </w:rPr>
  </w:style>
  <w:style w:type="paragraph" w:styleId="a6">
    <w:name w:val="List Paragraph"/>
    <w:basedOn w:val="a"/>
    <w:next w:val="Caption1"/>
    <w:qFormat/>
    <w:rsid w:val="0041667D"/>
    <w:pPr>
      <w:ind w:left="720"/>
      <w:contextualSpacing/>
    </w:pPr>
  </w:style>
  <w:style w:type="paragraph" w:customStyle="1" w:styleId="Caption1">
    <w:name w:val="Caption1"/>
    <w:basedOn w:val="a"/>
    <w:next w:val="a7"/>
    <w:rsid w:val="0041667D"/>
    <w:pPr>
      <w:suppressLineNumbers/>
      <w:spacing w:before="120" w:after="120"/>
    </w:pPr>
    <w:rPr>
      <w:rFonts w:cs="Arial"/>
      <w:i/>
      <w:iCs/>
      <w:sz w:val="24"/>
      <w:szCs w:val="24"/>
    </w:rPr>
  </w:style>
  <w:style w:type="paragraph" w:styleId="a7">
    <w:name w:val="No Spacing"/>
    <w:next w:val="a8"/>
    <w:qFormat/>
    <w:rsid w:val="0041667D"/>
    <w:pPr>
      <w:suppressAutoHyphens/>
    </w:pPr>
    <w:rPr>
      <w:rFonts w:ascii="Calibri" w:eastAsia="Calibri" w:hAnsi="Calibri"/>
      <w:sz w:val="22"/>
      <w:szCs w:val="22"/>
    </w:rPr>
  </w:style>
  <w:style w:type="paragraph" w:styleId="a8">
    <w:name w:val="Balloon Text"/>
    <w:basedOn w:val="a"/>
    <w:next w:val="HeaderandFooter"/>
    <w:rsid w:val="0041667D"/>
    <w:rPr>
      <w:rFonts w:ascii="Tahoma" w:hAnsi="Tahoma" w:cs="Tahoma"/>
      <w:sz w:val="16"/>
      <w:szCs w:val="16"/>
    </w:rPr>
  </w:style>
  <w:style w:type="paragraph" w:customStyle="1" w:styleId="HeaderandFooter">
    <w:name w:val="Header and Footer"/>
    <w:basedOn w:val="a"/>
    <w:next w:val="a9"/>
    <w:rsid w:val="0041667D"/>
  </w:style>
  <w:style w:type="paragraph" w:styleId="a9">
    <w:name w:val="header"/>
    <w:basedOn w:val="a"/>
    <w:next w:val="aa"/>
    <w:rsid w:val="0041667D"/>
    <w:pPr>
      <w:tabs>
        <w:tab w:val="center" w:pos="4153"/>
        <w:tab w:val="right" w:pos="8306"/>
      </w:tabs>
    </w:pPr>
  </w:style>
  <w:style w:type="paragraph" w:styleId="aa">
    <w:name w:val="footer"/>
    <w:basedOn w:val="a"/>
    <w:next w:val="FrameContents"/>
    <w:rsid w:val="0041667D"/>
    <w:pPr>
      <w:tabs>
        <w:tab w:val="center" w:pos="4153"/>
        <w:tab w:val="right" w:pos="8306"/>
      </w:tabs>
    </w:pPr>
  </w:style>
  <w:style w:type="paragraph" w:customStyle="1" w:styleId="FrameContents">
    <w:name w:val="Frame Contents"/>
    <w:basedOn w:val="a"/>
    <w:next w:val="TableContents"/>
    <w:rsid w:val="0041667D"/>
  </w:style>
  <w:style w:type="paragraph" w:customStyle="1" w:styleId="TableContents">
    <w:name w:val="Table Contents"/>
    <w:basedOn w:val="a"/>
    <w:next w:val="TableHeading"/>
    <w:rsid w:val="0041667D"/>
    <w:pPr>
      <w:suppressLineNumbers/>
    </w:pPr>
  </w:style>
  <w:style w:type="paragraph" w:customStyle="1" w:styleId="TableHeading">
    <w:name w:val="Table Heading"/>
    <w:rsid w:val="0041667D"/>
    <w:pPr>
      <w:widowControl w:val="0"/>
      <w:suppressLineNumbers/>
      <w:suppressAutoHyphens/>
      <w:jc w:val="center"/>
    </w:pPr>
    <w:rPr>
      <w:rFonts w:ascii="Liberation Serif" w:eastAsia="NSimSun" w:hAnsi="Liberation Serif" w:cs="Arial"/>
      <w:b/>
      <w:bCs/>
      <w:sz w:val="24"/>
      <w:szCs w:val="24"/>
      <w:lang w:eastAsia="zh-CN" w:bidi="hi-IN"/>
    </w:rPr>
  </w:style>
  <w:style w:type="character" w:customStyle="1" w:styleId="10">
    <w:name w:val="Ανεπίλυτη αναφορά1"/>
    <w:uiPriority w:val="99"/>
    <w:semiHidden/>
    <w:unhideWhenUsed/>
    <w:rsid w:val="009733C9"/>
    <w:rPr>
      <w:color w:val="605E5C"/>
      <w:shd w:val="clear" w:color="auto" w:fill="E1DFDD"/>
    </w:rPr>
  </w:style>
  <w:style w:type="paragraph" w:styleId="ab">
    <w:name w:val="footnote text"/>
    <w:basedOn w:val="a"/>
    <w:link w:val="Char"/>
    <w:uiPriority w:val="99"/>
    <w:semiHidden/>
    <w:unhideWhenUsed/>
    <w:rsid w:val="005D2F4E"/>
    <w:rPr>
      <w:sz w:val="20"/>
      <w:szCs w:val="20"/>
    </w:rPr>
  </w:style>
  <w:style w:type="character" w:customStyle="1" w:styleId="Char">
    <w:name w:val="Κείμενο υποσημείωσης Char"/>
    <w:basedOn w:val="a0"/>
    <w:link w:val="ab"/>
    <w:uiPriority w:val="99"/>
    <w:semiHidden/>
    <w:rsid w:val="005D2F4E"/>
    <w:rPr>
      <w:rFonts w:ascii="Calibri" w:eastAsia="Calibri" w:hAnsi="Calibri"/>
      <w:lang w:val="el-GR"/>
    </w:rPr>
  </w:style>
  <w:style w:type="character" w:styleId="ac">
    <w:name w:val="footnote reference"/>
    <w:basedOn w:val="a0"/>
    <w:uiPriority w:val="99"/>
    <w:semiHidden/>
    <w:unhideWhenUsed/>
    <w:rsid w:val="005D2F4E"/>
    <w:rPr>
      <w:vertAlign w:val="superscript"/>
    </w:rPr>
  </w:style>
  <w:style w:type="paragraph" w:styleId="ad">
    <w:name w:val="Subtitle"/>
    <w:basedOn w:val="a"/>
    <w:next w:val="a"/>
    <w:link w:val="Char0"/>
    <w:autoRedefine/>
    <w:uiPriority w:val="11"/>
    <w:qFormat/>
    <w:rsid w:val="00CF2F3E"/>
    <w:pPr>
      <w:numPr>
        <w:ilvl w:val="1"/>
      </w:numPr>
      <w:spacing w:after="160"/>
    </w:pPr>
    <w:rPr>
      <w:rFonts w:ascii="Georgia" w:eastAsiaTheme="minorEastAsia" w:hAnsi="Georgia" w:cstheme="minorBidi"/>
      <w:color w:val="5A5A5A" w:themeColor="text1" w:themeTint="A5"/>
      <w:spacing w:val="15"/>
      <w:sz w:val="10"/>
    </w:rPr>
  </w:style>
  <w:style w:type="character" w:customStyle="1" w:styleId="Char0">
    <w:name w:val="Υπότιτλος Char"/>
    <w:basedOn w:val="a0"/>
    <w:link w:val="ad"/>
    <w:uiPriority w:val="11"/>
    <w:rsid w:val="00CF2F3E"/>
    <w:rPr>
      <w:rFonts w:ascii="Georgia" w:eastAsiaTheme="minorEastAsia" w:hAnsi="Georgia" w:cstheme="minorBidi"/>
      <w:color w:val="5A5A5A" w:themeColor="text1" w:themeTint="A5"/>
      <w:spacing w:val="15"/>
      <w:sz w:val="10"/>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cocom-johannesburg@mfa.g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library.worldbank.org/doi/abs/10.1596/978-1-4648-198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ersonal\protypa\&#949;&#957;&#951;&#956;&#949;&#961;&#969;&#964;&#953;&#954;&#959;%20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393A2-22E0-4A1B-ABCC-342ED06E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ενημερωτικο GR</Template>
  <TotalTime>41</TotalTime>
  <Pages>2</Pages>
  <Words>1157</Words>
  <Characters>6598</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7740</CharactersWithSpaces>
  <SharedDoc>false</SharedDoc>
  <HLinks>
    <vt:vector size="6" baseType="variant">
      <vt:variant>
        <vt:i4>4194358</vt:i4>
      </vt:variant>
      <vt:variant>
        <vt:i4>0</vt:i4>
      </vt:variant>
      <vt:variant>
        <vt:i4>0</vt:i4>
      </vt:variant>
      <vt:variant>
        <vt:i4>5</vt:i4>
      </vt:variant>
      <vt:variant>
        <vt:lpwstr>mailto:ecocom-johannesburg@mfa.gr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c_stefanidou</cp:lastModifiedBy>
  <cp:revision>5</cp:revision>
  <cp:lastPrinted>2022-10-19T08:12:00Z</cp:lastPrinted>
  <dcterms:created xsi:type="dcterms:W3CDTF">2023-08-09T06:03:00Z</dcterms:created>
  <dcterms:modified xsi:type="dcterms:W3CDTF">2023-08-09T07:19:00Z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