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w:drawing>
                <wp:inline distT="0" distB="0" distL="0" distR="0">
                  <wp:extent cx="639445" cy="5905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szCs w:val="22"/>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rPr>
            </w:pPr>
            <w:r>
              <w:rPr>
                <w:rFonts w:cs="Times New Roman" w:ascii="Georgia" w:hAnsi="Georgia"/>
                <w:sz w:val="22"/>
                <w:szCs w:val="22"/>
                <w:lang w:val="el-GR"/>
              </w:rPr>
              <w:t>ΓΡΑΦΕΙΟ ΟΙΚΟΝΟΜΙΚΩΝ &amp; ΕΜΠΟΡΙΚΩΝ ΥΠΟΘΕΣΕΩΝ</w:t>
            </w:r>
          </w:p>
        </w:tc>
      </w:tr>
    </w:tbl>
    <w:p>
      <w:pPr>
        <w:pStyle w:val="Normal"/>
        <w:spacing w:lineRule="auto" w:line="276"/>
        <w:jc w:val="right"/>
        <w:rPr>
          <w:rFonts w:ascii="Georgia" w:hAnsi="Georgia"/>
          <w:sz w:val="22"/>
          <w:szCs w:val="22"/>
        </w:rPr>
      </w:pPr>
      <w:r>
        <w:rPr>
          <w:rFonts w:ascii="Georgia" w:hAnsi="Georgia"/>
          <w:b/>
          <w:sz w:val="22"/>
          <w:szCs w:val="22"/>
          <w:lang w:val="el-GR"/>
        </w:rPr>
        <w:t>ΑΔΙΑΒΑΘΜΗΤΟ</w:t>
      </w:r>
    </w:p>
    <w:p>
      <w:pPr>
        <w:pStyle w:val="Normal"/>
        <w:spacing w:lineRule="auto" w:line="276"/>
        <w:jc w:val="right"/>
        <w:rPr>
          <w:rFonts w:ascii="Georgia" w:hAnsi="Georgia"/>
          <w:sz w:val="22"/>
          <w:szCs w:val="22"/>
        </w:rPr>
      </w:pPr>
      <w:r>
        <w:rPr>
          <w:rFonts w:ascii="Georgia" w:hAnsi="Georgia"/>
          <w:b/>
          <w:sz w:val="22"/>
          <w:szCs w:val="22"/>
          <w:lang w:val="el-GR"/>
        </w:rPr>
        <w:t>ΚΑΝΟΝΙΚΟ</w:t>
      </w:r>
    </w:p>
    <w:tbl>
      <w:tblPr>
        <w:tblW w:w="3392" w:type="dxa"/>
        <w:jc w:val="right"/>
        <w:tblInd w:w="0" w:type="dxa"/>
        <w:tblCellMar>
          <w:top w:w="0" w:type="dxa"/>
          <w:left w:w="108" w:type="dxa"/>
          <w:bottom w:w="0" w:type="dxa"/>
          <w:right w:w="108" w:type="dxa"/>
        </w:tblCellMar>
        <w:tblLook w:val="01e0"/>
      </w:tblPr>
      <w:tblGrid>
        <w:gridCol w:w="3392"/>
      </w:tblGrid>
      <w:tr>
        <w:trPr>
          <w:trHeight w:val="585" w:hRule="atLeast"/>
        </w:trPr>
        <w:tc>
          <w:tcPr>
            <w:tcW w:w="3392" w:type="dxa"/>
            <w:tcBorders/>
          </w:tcPr>
          <w:p>
            <w:pPr>
              <w:pStyle w:val="Normal"/>
              <w:spacing w:lineRule="auto" w:line="276"/>
              <w:rPr>
                <w:rFonts w:ascii="Georgia" w:hAnsi="Georgia"/>
                <w:sz w:val="22"/>
                <w:szCs w:val="22"/>
                <w:lang w:val="el-GR"/>
              </w:rPr>
            </w:pPr>
            <w:r>
              <w:rPr>
                <w:rFonts w:ascii="Georgia" w:hAnsi="Georgia"/>
                <w:sz w:val="22"/>
                <w:szCs w:val="22"/>
                <w:lang w:val="el-GR"/>
              </w:rPr>
            </w:r>
          </w:p>
          <w:p>
            <w:pPr>
              <w:pStyle w:val="Normal"/>
              <w:spacing w:lineRule="auto" w:line="276"/>
              <w:jc w:val="both"/>
              <w:rPr>
                <w:rFonts w:ascii="Georgia" w:hAnsi="Georgia"/>
                <w:sz w:val="22"/>
                <w:szCs w:val="22"/>
              </w:rPr>
            </w:pPr>
            <w:r>
              <w:rPr>
                <w:rFonts w:ascii="Georgia" w:hAnsi="Georgia"/>
                <w:sz w:val="22"/>
                <w:szCs w:val="22"/>
                <w:lang w:val="el-GR"/>
              </w:rPr>
              <w:t xml:space="preserve"> </w:t>
            </w:r>
            <w:r>
              <w:rPr>
                <w:rFonts w:ascii="Georgia" w:hAnsi="Georgia"/>
                <w:sz w:val="22"/>
                <w:szCs w:val="22"/>
                <w:lang w:val="el-GR"/>
              </w:rPr>
              <w:t xml:space="preserve">9 Αυγούστου </w:t>
            </w:r>
            <w:r>
              <w:rPr>
                <w:rFonts w:ascii="Georgia" w:hAnsi="Georgia"/>
                <w:sz w:val="22"/>
                <w:szCs w:val="22"/>
              </w:rPr>
              <w:t>20</w:t>
            </w:r>
            <w:r>
              <w:rPr>
                <w:rFonts w:ascii="Georgia" w:hAnsi="Georgia"/>
                <w:sz w:val="22"/>
                <w:szCs w:val="22"/>
                <w:lang w:val="el-GR"/>
              </w:rPr>
              <w:t>23</w:t>
            </w:r>
          </w:p>
        </w:tc>
      </w:tr>
    </w:tbl>
    <w:p>
      <w:pPr>
        <w:pStyle w:val="Normal"/>
        <w:spacing w:lineRule="auto" w:line="276"/>
        <w:rPr>
          <w:rFonts w:ascii="Georgia" w:hAnsi="Georgia"/>
          <w:sz w:val="22"/>
          <w:szCs w:val="22"/>
        </w:rPr>
      </w:pPr>
      <w:r>
        <w:rPr>
          <w:rFonts w:ascii="Georgia" w:hAnsi="Georgia"/>
          <w:sz w:val="22"/>
          <w:szCs w:val="22"/>
        </w:rPr>
      </w:r>
    </w:p>
    <w:p>
      <w:pPr>
        <w:pStyle w:val="Normal"/>
        <w:spacing w:lineRule="auto" w:line="276"/>
        <w:rPr>
          <w:rFonts w:ascii="Georgia" w:hAnsi="Georgia"/>
          <w:sz w:val="22"/>
          <w:szCs w:val="22"/>
        </w:rPr>
      </w:pPr>
      <w:r>
        <w:rPr>
          <w:rFonts w:ascii="Georgia" w:hAnsi="Georgia"/>
          <w:sz w:val="22"/>
          <w:szCs w:val="22"/>
        </w:rPr>
      </w:r>
    </w:p>
    <w:p>
      <w:pPr>
        <w:pStyle w:val="Normal"/>
        <w:spacing w:lineRule="auto" w:line="276"/>
        <w:rPr>
          <w:rFonts w:ascii="Georgia" w:hAnsi="Georgia"/>
          <w:sz w:val="22"/>
          <w:szCs w:val="22"/>
        </w:rPr>
      </w:pPr>
      <w:r>
        <w:rPr>
          <w:rFonts w:ascii="Georgia" w:hAnsi="Georgia"/>
          <w:sz w:val="22"/>
          <w:szCs w:val="22"/>
        </w:rPr>
      </w:r>
    </w:p>
    <w:tbl>
      <w:tblPr>
        <w:tblW w:w="9495" w:type="dxa"/>
        <w:jc w:val="left"/>
        <w:tblInd w:w="109" w:type="dxa"/>
        <w:tblCellMar>
          <w:top w:w="0" w:type="dxa"/>
          <w:left w:w="108" w:type="dxa"/>
          <w:bottom w:w="0" w:type="dxa"/>
          <w:right w:w="108" w:type="dxa"/>
        </w:tblCellMar>
        <w:tblLook w:val="01e0"/>
      </w:tblPr>
      <w:tblGrid>
        <w:gridCol w:w="1165"/>
        <w:gridCol w:w="8329"/>
      </w:tblGrid>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ΘΕΜΑ:</w:t>
            </w:r>
          </w:p>
        </w:tc>
        <w:tc>
          <w:tcPr>
            <w:tcW w:w="8329" w:type="dxa"/>
            <w:tcBorders/>
          </w:tcPr>
          <w:p>
            <w:pPr>
              <w:pStyle w:val="Normal"/>
              <w:spacing w:lineRule="auto" w:line="276"/>
              <w:jc w:val="both"/>
              <w:rPr/>
            </w:pPr>
            <w:r>
              <w:rPr>
                <w:rStyle w:val="StrongEmphasis"/>
                <w:rFonts w:ascii="Georgia" w:hAnsi="Georgia"/>
                <w:b/>
                <w:bCs/>
                <w:i w:val="false"/>
                <w:caps w:val="false"/>
                <w:smallCaps w:val="false"/>
                <w:color w:val="000000"/>
                <w:spacing w:val="0"/>
                <w:sz w:val="22"/>
                <w:szCs w:val="22"/>
                <w:lang w:val="el-GR" w:eastAsia="zh-CN" w:bidi="hi-IN"/>
              </w:rPr>
              <w:t>Η αγορά ηλεκτρονικού εμπορίου στη Ρουμανία κατά το 2022, Έ</w:t>
            </w:r>
            <w:r>
              <w:rPr>
                <w:rStyle w:val="StrongEmphasis"/>
                <w:rFonts w:ascii="Georgia" w:hAnsi="Georgia"/>
                <w:b/>
                <w:bCs/>
                <w:i w:val="false"/>
                <w:caps w:val="false"/>
                <w:smallCaps w:val="false"/>
                <w:color w:val="000000"/>
                <w:spacing w:val="0"/>
                <w:sz w:val="24"/>
                <w:szCs w:val="24"/>
                <w:lang w:val="el-GR" w:eastAsia="zh-CN" w:bidi="hi-IN"/>
              </w:rPr>
              <w:t xml:space="preserve">ρευνα της εταιρείας </w:t>
            </w:r>
            <w:r>
              <w:rPr>
                <w:rStyle w:val="StrongEmphasis"/>
                <w:rFonts w:ascii="Georgia" w:hAnsi="Georgia"/>
                <w:b/>
                <w:bCs/>
                <w:i w:val="false"/>
                <w:caps w:val="false"/>
                <w:smallCaps w:val="false"/>
                <w:color w:val="000000"/>
                <w:spacing w:val="0"/>
                <w:sz w:val="22"/>
                <w:szCs w:val="22"/>
                <w:lang w:val="el-GR" w:eastAsia="zh-CN" w:bidi="hi-IN"/>
              </w:rPr>
              <w:t>Limitless Agency.</w:t>
            </w:r>
          </w:p>
        </w:tc>
      </w:tr>
    </w:tbl>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lang w:val="el-GR"/>
        </w:rPr>
        <w:t xml:space="preserve">      </w:t>
      </w:r>
    </w:p>
    <w:p>
      <w:pPr>
        <w:pStyle w:val="TextBody"/>
        <w:widowControl/>
        <w:bidi w:val="0"/>
        <w:spacing w:lineRule="auto" w:line="240" w:before="0" w:after="0"/>
        <w:ind w:left="0" w:right="0" w:hanging="0"/>
        <w:jc w:val="both"/>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r>
        <w:rPr>
          <w:rStyle w:val="StrongEmphasis"/>
          <w:rFonts w:ascii="Georgia" w:hAnsi="Georgia"/>
          <w:b w:val="false"/>
          <w:bCs w:val="false"/>
          <w:i w:val="false"/>
          <w:caps w:val="false"/>
          <w:smallCaps w:val="false"/>
          <w:color w:val="000000"/>
          <w:spacing w:val="0"/>
          <w:sz w:val="22"/>
          <w:szCs w:val="22"/>
          <w:lang w:val="el-GR" w:eastAsia="zh-CN" w:bidi="hi-IN"/>
        </w:rPr>
        <w:t xml:space="preserve">Σύμφωνα με την έρευνα eBook eCommerce Growth Strategies της ρ/εταιρείας ψηφιακού μάρκετινγκ Limitless Agency </w:t>
      </w:r>
      <w:hyperlink r:id="rId3">
        <w:r>
          <w:rPr>
            <w:rStyle w:val="InternetLink"/>
            <w:rFonts w:ascii="Georgia" w:hAnsi="Georgia"/>
            <w:b w:val="false"/>
            <w:bCs w:val="false"/>
            <w:i w:val="false"/>
            <w:caps w:val="false"/>
            <w:smallCaps w:val="false"/>
            <w:color w:val="000000"/>
            <w:spacing w:val="0"/>
            <w:sz w:val="22"/>
            <w:szCs w:val="22"/>
            <w:lang w:val="el-GR" w:eastAsia="zh-CN" w:bidi="hi-IN"/>
          </w:rPr>
          <w:t>https://limitless.ro</w:t>
        </w:r>
      </w:hyperlink>
      <w:r>
        <w:rPr>
          <w:rStyle w:val="StrongEmphasis"/>
          <w:rFonts w:ascii="Georgia" w:hAnsi="Georgia"/>
          <w:b w:val="false"/>
          <w:bCs w:val="false"/>
          <w:i w:val="false"/>
          <w:caps w:val="false"/>
          <w:smallCaps w:val="false"/>
          <w:color w:val="000000"/>
          <w:spacing w:val="0"/>
          <w:sz w:val="22"/>
          <w:szCs w:val="22"/>
          <w:lang w:val="el-GR" w:eastAsia="zh-CN" w:bidi="hi-IN"/>
        </w:rPr>
        <w:t>, οι Ρουμάνοι καταναλωτές αγόρασαν online προϊόντα αξίας  6,7 δισεκ. ευρώ κατά το 2022, εκ των οποίων περισσότερα από τα μισά (ποσοστό 55%) ήταν είδη ένδυσης (κυρίως ρούχα, παπούτσια) και ηλεκτρονικά είδη, ενώ το μέση αγορά ανά χρήστη το 2022 στον κλάδο του ηλεκτρονικού εμπορίου έφθασε στα 467 ευρώ.</w:t>
      </w:r>
    </w:p>
    <w:p>
      <w:pPr>
        <w:pStyle w:val="TextBody"/>
        <w:widowControl/>
        <w:bidi w:val="0"/>
        <w:spacing w:lineRule="auto" w:line="240" w:before="0" w:after="0"/>
        <w:ind w:left="0" w:right="0" w:hanging="0"/>
        <w:jc w:val="both"/>
        <w:rPr>
          <w:rStyle w:val="StrongEmphasis"/>
          <w:rFonts w:ascii="Georgia" w:hAnsi="Georgia"/>
          <w:b w:val="false"/>
          <w:b w:val="false"/>
          <w:bCs w:val="false"/>
          <w:i w:val="false"/>
          <w:i w:val="false"/>
          <w:caps w:val="false"/>
          <w:smallCaps w:val="false"/>
          <w:color w:val="000000"/>
          <w:spacing w:val="0"/>
          <w:sz w:val="22"/>
          <w:szCs w:val="22"/>
          <w:lang w:val="el-GR" w:eastAsia="zh-CN" w:bidi="hi-IN"/>
        </w:rPr>
      </w:pPr>
      <w:r>
        <w:rPr>
          <w:rFonts w:ascii="Georgia" w:hAnsi="Georgia"/>
          <w:b w:val="false"/>
          <w:bCs w:val="false"/>
          <w:i w:val="false"/>
          <w:caps w:val="false"/>
          <w:smallCaps w:val="false"/>
          <w:color w:val="000000"/>
          <w:spacing w:val="0"/>
          <w:sz w:val="22"/>
          <w:szCs w:val="22"/>
          <w:lang w:val="el-GR" w:eastAsia="zh-CN" w:bidi="hi-IN"/>
        </w:rPr>
      </w:r>
    </w:p>
    <w:p>
      <w:pPr>
        <w:pStyle w:val="TextBody"/>
        <w:widowControl/>
        <w:bidi w:val="0"/>
        <w:spacing w:lineRule="auto" w:line="240" w:before="0" w:after="0"/>
        <w:ind w:left="0" w:right="0" w:hanging="0"/>
        <w:jc w:val="both"/>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r>
        <w:rPr>
          <w:rStyle w:val="StrongEmphasis"/>
          <w:rFonts w:ascii="Georgia" w:hAnsi="Georgia"/>
          <w:b w:val="false"/>
          <w:bCs w:val="false"/>
          <w:i w:val="false"/>
          <w:caps w:val="false"/>
          <w:smallCaps w:val="false"/>
          <w:color w:val="000000"/>
          <w:spacing w:val="0"/>
          <w:sz w:val="22"/>
          <w:szCs w:val="22"/>
          <w:lang w:val="el-GR" w:eastAsia="zh-CN" w:bidi="hi-IN"/>
        </w:rPr>
        <w:t>Σύμφωνα με τα στοιχεία της έκθεσης eCommerce Growth Strategies eBook, οι Ρουμάνοι ξόδεψαν τα περισσότερα χρήματα στις ακόλουθες κατηγορίες προϊόντων :</w:t>
      </w:r>
    </w:p>
    <w:p>
      <w:pPr>
        <w:pStyle w:val="TextBody"/>
        <w:widowControl/>
        <w:bidi w:val="0"/>
        <w:spacing w:lineRule="auto" w:line="240" w:before="0" w:after="0"/>
        <w:ind w:left="0" w:right="0" w:hanging="0"/>
        <w:jc w:val="both"/>
        <w:rPr>
          <w:rStyle w:val="StrongEmphasis"/>
          <w:rFonts w:ascii="Georgia" w:hAnsi="Georgia"/>
          <w:b w:val="false"/>
          <w:b w:val="false"/>
          <w:bCs w:val="false"/>
          <w:i w:val="false"/>
          <w:i w:val="false"/>
          <w:caps w:val="false"/>
          <w:smallCaps w:val="false"/>
          <w:color w:val="000000"/>
          <w:spacing w:val="0"/>
          <w:sz w:val="22"/>
          <w:szCs w:val="22"/>
          <w:lang w:val="el-GR" w:eastAsia="zh-CN" w:bidi="hi-IN"/>
        </w:rPr>
      </w:pPr>
      <w:r>
        <w:rPr>
          <w:rFonts w:ascii="Georgia" w:hAnsi="Georgia"/>
          <w:b w:val="false"/>
          <w:bCs w:val="false"/>
          <w:i w:val="false"/>
          <w:caps w:val="false"/>
          <w:smallCaps w:val="false"/>
          <w:color w:val="000000"/>
          <w:spacing w:val="0"/>
          <w:sz w:val="22"/>
          <w:szCs w:val="22"/>
          <w:lang w:val="el-GR" w:eastAsia="zh-CN" w:bidi="hi-IN"/>
        </w:rPr>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Μόδα: 2,63 δισ. ευρώ (46%)</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Ηλεκτρονικά: ευρώ (19%)</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Προσωπική και οικιακή φροντίδα: 885 εκατ. ευρώ (15%)</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Παιχνίδια, χόμπι, DIY/Do It Yourself : 590 εκατ. ευρώ (10%)</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Τρόφιμα: 146 εκατ. ευρώ (2,6%)</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Έπιπλα: 125 εκατ. ευρώ (2,2%)</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Μουσική/κινηματογράφος/παιχνίδια: 88,9 εκατομμύρια ευρώ (1,5%)</w:t>
      </w:r>
    </w:p>
    <w:p>
      <w:pPr>
        <w:pStyle w:val="TextBody"/>
        <w:widowControl/>
        <w:numPr>
          <w:ilvl w:val="0"/>
          <w:numId w:val="1"/>
        </w:numPr>
        <w:bidi w:val="0"/>
        <w:spacing w:lineRule="auto" w:line="240" w:before="0" w:after="0"/>
        <w:jc w:val="both"/>
        <w:rPr/>
      </w:pPr>
      <w:r>
        <w:rPr>
          <w:rStyle w:val="StrongEmphasis"/>
          <w:rFonts w:ascii="Georgia" w:hAnsi="Georgia"/>
          <w:b w:val="false"/>
          <w:bCs w:val="false"/>
          <w:i w:val="false"/>
          <w:caps w:val="false"/>
          <w:smallCaps w:val="false"/>
          <w:color w:val="000000"/>
          <w:spacing w:val="0"/>
          <w:sz w:val="22"/>
          <w:szCs w:val="22"/>
          <w:lang w:val="el-GR" w:eastAsia="zh-CN" w:bidi="hi-IN"/>
        </w:rPr>
        <w:t>Ποτά: 32,1 εκατ. ευρώ (0,5%)</w:t>
      </w:r>
    </w:p>
    <w:p>
      <w:pPr>
        <w:pStyle w:val="TextBody"/>
        <w:widowControl/>
        <w:bidi w:val="0"/>
        <w:spacing w:lineRule="auto" w:line="240" w:before="0" w:after="0"/>
        <w:ind w:left="0" w:right="0" w:hanging="0"/>
        <w:jc w:val="both"/>
        <w:rPr>
          <w:rStyle w:val="StrongEmphasis"/>
          <w:rFonts w:ascii="Georgia" w:hAnsi="Georgia"/>
          <w:b w:val="false"/>
          <w:b w:val="false"/>
          <w:bCs w:val="false"/>
          <w:i w:val="false"/>
          <w:i w:val="false"/>
          <w:caps w:val="false"/>
          <w:smallCaps w:val="false"/>
          <w:color w:val="000000"/>
          <w:spacing w:val="0"/>
          <w:sz w:val="22"/>
          <w:szCs w:val="22"/>
          <w:lang w:val="el-GR" w:eastAsia="zh-CN" w:bidi="hi-IN"/>
        </w:rPr>
      </w:pPr>
      <w:r>
        <w:rPr>
          <w:rFonts w:ascii="Georgia" w:hAnsi="Georgia"/>
          <w:b w:val="false"/>
          <w:bCs w:val="false"/>
          <w:i w:val="false"/>
          <w:caps w:val="false"/>
          <w:smallCaps w:val="false"/>
          <w:color w:val="000000"/>
          <w:spacing w:val="0"/>
          <w:sz w:val="22"/>
          <w:szCs w:val="22"/>
          <w:lang w:val="el-GR" w:eastAsia="zh-CN" w:bidi="hi-IN"/>
        </w:rPr>
      </w:r>
    </w:p>
    <w:p>
      <w:pPr>
        <w:pStyle w:val="TextBody"/>
        <w:widowControl/>
        <w:bidi w:val="0"/>
        <w:spacing w:lineRule="auto" w:line="240" w:before="0" w:after="0"/>
        <w:ind w:left="0" w:right="0" w:hanging="0"/>
        <w:jc w:val="both"/>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r>
        <w:rPr>
          <w:rStyle w:val="StrongEmphasis"/>
          <w:rFonts w:ascii="Georgia" w:hAnsi="Georgia"/>
          <w:b w:val="false"/>
          <w:bCs w:val="false"/>
          <w:i w:val="false"/>
          <w:caps w:val="false"/>
          <w:smallCaps w:val="false"/>
          <w:color w:val="000000"/>
          <w:spacing w:val="0"/>
          <w:sz w:val="22"/>
          <w:szCs w:val="22"/>
          <w:lang w:val="el-GR" w:eastAsia="zh-CN" w:bidi="hi-IN"/>
        </w:rPr>
        <w:t>Παράλληλα και σύμφωνα με τον κ.Daniel Ene, CMO&amp;Partner Limitless Agency "Το δυναμικό της αγοράς ηλεκτρονικού εμπορίου στη Ρουμανία είναι πολύ υψηλό. Παρόλο που όλο και περισσότεροι Ρουμάνοι αγοράζουν online, στατιστικά μόνο το 45% όσων έχουν πρόσβαση στο διαδίκτυο, κάνουν παραγγελία online. Προς το παρόν, ούτε καν το ήμισυ του συνολικού πληθυσμού δεν αγοράζει online, γεγονός που μας τοποθετεί πολύ μακριά από τα ποσοστά των σκανδιναβικών χωρών, όπου το 95% του πληθυσμού παραγγέλνει online. Όμως η αγορά αναμένεται να αναπτυχθεί θεαματικά και στη Ρουμανία, με πάνω από το 54% των Ρουμάνων να αναμένεται ότι θα παραγγέλνουν online το 2025, τον αριθμό των ηλεκτρονικών καταστημάτων να αυξάνεται έως και τρεις φορές τα επόμενα χρόνια και την αξία της αγοράς να φτάνει τα 10 δισεκατομμύρια ευρώ".</w:t>
      </w:r>
    </w:p>
    <w:p>
      <w:pPr>
        <w:pStyle w:val="TextBody"/>
        <w:widowControl/>
        <w:bidi w:val="0"/>
        <w:spacing w:lineRule="auto" w:line="240" w:before="0" w:after="0"/>
        <w:ind w:left="0" w:right="0" w:hanging="0"/>
        <w:jc w:val="both"/>
        <w:rPr>
          <w:rFonts w:ascii="Georgia" w:hAnsi="Georgia"/>
          <w:b w:val="false"/>
          <w:b w:val="false"/>
          <w:bCs w:val="false"/>
          <w:i w:val="false"/>
          <w:i w:val="false"/>
          <w:caps w:val="false"/>
          <w:smallCaps w:val="false"/>
          <w:color w:val="000000"/>
          <w:spacing w:val="0"/>
          <w:sz w:val="22"/>
          <w:szCs w:val="22"/>
          <w:lang w:val="el-GR" w:eastAsia="zh-CN" w:bidi="hi-IN"/>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p>
    <w:p>
      <w:pPr>
        <w:pStyle w:val="TextBody"/>
        <w:widowControl/>
        <w:bidi w:val="0"/>
        <w:spacing w:lineRule="auto" w:line="240" w:before="0" w:after="0"/>
        <w:ind w:left="0" w:right="0" w:hanging="0"/>
        <w:jc w:val="both"/>
        <w:rPr>
          <w:rFonts w:ascii="Georgia" w:hAnsi="Georgia"/>
          <w:b w:val="false"/>
          <w:b w:val="false"/>
          <w:bCs w:val="false"/>
          <w:i w:val="false"/>
          <w:i w:val="false"/>
          <w:caps w:val="false"/>
          <w:smallCaps w:val="false"/>
          <w:color w:val="000000"/>
          <w:spacing w:val="0"/>
          <w:sz w:val="22"/>
          <w:szCs w:val="22"/>
          <w:lang w:val="el-GR" w:eastAsia="zh-CN" w:bidi="hi-IN"/>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r>
        <w:rPr>
          <w:rStyle w:val="StrongEmphasis"/>
          <w:rFonts w:ascii="Georgia" w:hAnsi="Georgia"/>
          <w:b w:val="false"/>
          <w:bCs w:val="false"/>
          <w:i w:val="false"/>
          <w:caps w:val="false"/>
          <w:smallCaps w:val="false"/>
          <w:color w:val="000000"/>
          <w:spacing w:val="0"/>
          <w:sz w:val="22"/>
          <w:szCs w:val="22"/>
          <w:lang w:val="el-GR" w:eastAsia="zh-CN" w:bidi="hi-IN"/>
        </w:rPr>
        <w:t>Επίσης και όσον αφορά στον χρονικό ρυθμό παραγγελιών, σχεδόν 1 στους 5 Ρουμάνους παραγγέλνει συνεχώς online, το 12% παραγγέλνει online έως και 6 φορές το μήνα, ενώ το 50% πραγματοποιεί online παραγγελίες τουλάχιστον 2 φορές μέσα σε 3 μήνες. Η αγορά ηλεκτρονικού εμπορίου απέφερε μέσο εισόδημα ανά χρήστη περίπου 467 ευρώ το 2022, μια αξία που θα φτάσει πάνω από 870 ευρώ μέχρι το 2027, ενώ παράλληλα, το 21% των Ρουμάνων παραγγέλνει και από το εξωτερικό, συχνότερα από την Κίνα και κυρίως από το Aliexpress, το ηλεκτρονικό κατάστημα του ομίλου στον οποίο ανήκει η Alibaba.</w:t>
      </w:r>
    </w:p>
    <w:p>
      <w:pPr>
        <w:pStyle w:val="TextBody"/>
        <w:widowControl/>
        <w:bidi w:val="0"/>
        <w:spacing w:lineRule="auto" w:line="240" w:before="0" w:after="0"/>
        <w:ind w:left="0" w:right="0" w:hanging="0"/>
        <w:jc w:val="both"/>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r>
        <w:rPr>
          <w:rStyle w:val="StrongEmphasis"/>
          <w:rFonts w:ascii="Georgia" w:hAnsi="Georgia"/>
          <w:b w:val="false"/>
          <w:bCs w:val="false"/>
          <w:i w:val="false"/>
          <w:caps w:val="false"/>
          <w:smallCaps w:val="false"/>
          <w:color w:val="000000"/>
          <w:spacing w:val="0"/>
          <w:sz w:val="22"/>
          <w:szCs w:val="22"/>
          <w:lang w:val="el-GR" w:eastAsia="zh-CN" w:bidi="hi-IN"/>
        </w:rPr>
        <w:t>Το 72% των Ρουμάνων αποταμιεύει και περιμένει για να αγοράσει ένα προϊόν και το 28% θυσιάζει άλλα έξοδα για να αγοράσει ένα προϊόν πιο γρήγορα. Επιπλέον, το 49% των Ρουμάνων πληρώνουν περισσότερο για μια μάρκα που γνωρίζουν, το 51% πληρώνουν λιγότερο για ένα φθηνότερο προϊόν δικής τους μάρκας, το 57% πληρώνουν περισσότερο για ένα προϊόν φιλικό προς το περιβάλλον και το 43% πληρώνουν λιγότερο για μια μη φιλική προς το περιβάλλον έκδοση.</w:t>
      </w:r>
    </w:p>
    <w:p>
      <w:pPr>
        <w:pStyle w:val="TextBody"/>
        <w:widowControl/>
        <w:bidi w:val="0"/>
        <w:spacing w:lineRule="auto" w:line="240" w:before="0" w:after="0"/>
        <w:ind w:left="0" w:right="0" w:hanging="0"/>
        <w:jc w:val="both"/>
        <w:rPr/>
      </w:pPr>
      <w:r>
        <w:rPr>
          <w:rStyle w:val="StrongEmphasis"/>
          <w:rFonts w:ascii="Georgia" w:hAnsi="Georgia"/>
          <w:b w:val="false"/>
          <w:bCs w:val="false"/>
          <w:i w:val="false"/>
          <w:caps w:val="false"/>
          <w:smallCaps w:val="false"/>
          <w:color w:val="000000"/>
          <w:spacing w:val="0"/>
          <w:sz w:val="22"/>
          <w:szCs w:val="22"/>
          <w:lang w:val="el-GR" w:eastAsia="zh-CN" w:bidi="hi-IN"/>
        </w:rPr>
        <w:t xml:space="preserve"> </w:t>
      </w:r>
      <w:r>
        <w:rPr>
          <w:rStyle w:val="StrongEmphasis"/>
          <w:rFonts w:ascii="Georgia" w:hAnsi="Georgia"/>
          <w:b w:val="false"/>
          <w:bCs w:val="false"/>
          <w:i w:val="false"/>
          <w:caps w:val="false"/>
          <w:smallCaps w:val="false"/>
          <w:color w:val="000000"/>
          <w:spacing w:val="0"/>
          <w:sz w:val="22"/>
          <w:szCs w:val="22"/>
          <w:lang w:val="el-GR" w:eastAsia="zh-CN" w:bidi="hi-IN"/>
        </w:rPr>
        <w:t>Όσον αφορά στα δεδομένα για την Ευρώπη, το ποσοστό των online αγοραστών έχει αυξηθεί από 55% το 2012 σε 75% το 2022, δηλαδή αύξηση κατά 20%. Οι μεγαλύτερες αυξήσεις καταγράφηκαν στην Εσθονία (+47%), την Τσεχική Δημοκρατία (+41%) και τη Ρουμανία (+41%), ενώ το ηλεκτρονικό εμπόριο στην Ευρωπαϊκή Ένωση ενισχύθηκε από τη ζήτηση της ηλικιακής ομάδας 25-34 ετών το 2022, με το 87% των ατόμων αυτής της ηλικιακής ομάδας να αγοράζουν αγαθά μέσω διαδικτύου το 2022, σύμφωνα επίσης με τη μελέτη της Limitless Agency.</w:t>
      </w:r>
    </w:p>
    <w:p>
      <w:pPr>
        <w:pStyle w:val="TextBody"/>
        <w:widowControl/>
        <w:bidi w:val="0"/>
        <w:spacing w:lineRule="auto" w:line="240" w:before="0" w:after="0"/>
        <w:ind w:left="0" w:right="0" w:hanging="0"/>
        <w:jc w:val="both"/>
        <w:rPr>
          <w:b w:val="false"/>
          <w:b w:val="false"/>
          <w:i w:val="false"/>
          <w:i w:val="false"/>
          <w:caps w:val="false"/>
          <w:smallCaps w:val="false"/>
          <w:color w:val="000000"/>
          <w:spacing w:val="0"/>
          <w:lang w:val="el-GR" w:eastAsia="zh-CN" w:bidi="hi-IN"/>
        </w:rPr>
      </w:pPr>
      <w:r>
        <w:rPr>
          <w:b w:val="false"/>
          <w:i w:val="false"/>
          <w:caps w:val="false"/>
          <w:smallCaps w:val="false"/>
          <w:color w:val="000000"/>
          <w:spacing w:val="0"/>
          <w:lang w:val="el-GR" w:eastAsia="zh-CN" w:bidi="hi-IN"/>
        </w:rPr>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t xml:space="preserve">  </w:t>
      </w:r>
      <w:r>
        <w:rPr>
          <w:rFonts w:ascii="Georgia" w:hAnsi="Georgia"/>
          <w:sz w:val="22"/>
          <w:szCs w:val="22"/>
        </w:rPr>
        <w:t xml:space="preserve">Τέλος σημειώνεται επιπρόσθετα από πλευράς μας, ότι όσον αφορά στον τομέα του ηλεκτρονικού εμπορίου στη Ρουμανία, σύμφωνα με δηλώσεις του κ.Andrei Radu, CEO της εταιρείας ψηφιακού marketing Gpec </w:t>
      </w:r>
      <w:hyperlink r:id="rId4">
        <w:r>
          <w:rPr>
            <w:rStyle w:val="InternetLink"/>
            <w:rFonts w:ascii="Georgia" w:hAnsi="Georgia"/>
            <w:sz w:val="22"/>
            <w:szCs w:val="22"/>
          </w:rPr>
          <w:t>https://www.gpec.ro/</w:t>
        </w:r>
      </w:hyperlink>
      <w:r>
        <w:rPr>
          <w:rFonts w:ascii="Georgia" w:hAnsi="Georgia"/>
          <w:sz w:val="22"/>
          <w:szCs w:val="22"/>
        </w:rPr>
        <w:t>, "Το ρουμανικό ηλεκτρονικό εμπόριο έχει μεγάλες δυνατότητες ανάπτυξης με προβλέψεις για διπλασιασμό της αξίας της αγοράς σε περίπου 10 χρόνια, ίσως και λιγότερο. Ακριβώς επειδή πρόκειται για μια αναπτυσσόμενη αγορά, οι ευκαιρίες είναι σημαντικές - για παράδειγμα, σύμφωνα με τα στελέχη της eMAG (σ.σ. η μεγαλύτερη πλατφόρμα ηλεκτρονικού εμπορίου στη Ρουμανία), στη Ρουμανία υπάρχουν περίπου 15 εκατομμύρια μοναδικά προϊόντα στην προσφορά των ηλεκτρονικών καταστημάτων, ενώ στη Γερμανία υπάρχουν πάνω από 100 εκατομμύρια. Αυτό σημαίνει ότι η αγορά είναι ανοικτή σε νέους εγχώριους παίκτες, η γκάμα των προϊόντων που διατίθενται στο διαδίκτυο θα συνεχίσει να αυξάνεται και το ενδιαφέρον των διεθνών παικτών για την είσοδο στη ρουμανική αγορά θα είναι όλο και μεγαλύτερο. Βλέπουμε ήδη πολλά διεθνή ηλεκτρονικά καταστήματα να αρχίζουν να δραστηριοποιούνται στη Ρουμανία, ειδικά στον τομέα της μόδας".</w:t>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r>
    </w:p>
    <w:p>
      <w:pPr>
        <w:pStyle w:val="Normal"/>
        <w:tabs>
          <w:tab w:val="clear" w:pos="720"/>
          <w:tab w:val="left" w:pos="975" w:leader="none"/>
        </w:tabs>
        <w:spacing w:lineRule="auto" w:line="276"/>
        <w:jc w:val="both"/>
        <w:rPr>
          <w:rFonts w:ascii="Georgia" w:hAnsi="Georgia"/>
          <w:sz w:val="22"/>
          <w:szCs w:val="22"/>
        </w:rPr>
      </w:pPr>
      <w:r>
        <w:rPr>
          <w:rFonts w:ascii="Georgia" w:hAnsi="Georgia"/>
          <w:sz w:val="22"/>
          <w:szCs w:val="22"/>
        </w:rPr>
      </w:r>
    </w:p>
    <w:tbl>
      <w:tblPr>
        <w:tblW w:w="3600" w:type="dxa"/>
        <w:jc w:val="left"/>
        <w:tblInd w:w="5509" w:type="dxa"/>
        <w:tblCellMar>
          <w:top w:w="0" w:type="dxa"/>
          <w:left w:w="108" w:type="dxa"/>
          <w:bottom w:w="0" w:type="dxa"/>
          <w:right w:w="108" w:type="dxa"/>
        </w:tblCellMar>
        <w:tblLook w:val="01e0"/>
      </w:tblPr>
      <w:tblGrid>
        <w:gridCol w:w="3600"/>
      </w:tblGrid>
      <w:tr>
        <w:trPr/>
        <w:tc>
          <w:tcPr>
            <w:tcW w:w="3600" w:type="dxa"/>
            <w:tcBorders/>
          </w:tcPr>
          <w:p>
            <w:pPr>
              <w:pStyle w:val="Normal"/>
              <w:spacing w:lineRule="auto" w:line="276"/>
              <w:jc w:val="center"/>
              <w:rPr>
                <w:rFonts w:ascii="Georgia" w:hAnsi="Georgia"/>
                <w:sz w:val="22"/>
                <w:szCs w:val="22"/>
              </w:rPr>
            </w:pPr>
            <w:r>
              <w:rPr>
                <w:rFonts w:ascii="Georgia" w:hAnsi="Georgia"/>
                <w:sz w:val="22"/>
                <w:szCs w:val="22"/>
                <w:lang w:val="el-GR"/>
              </w:rPr>
              <w:t>Ο Δ/νων</w:t>
            </w:r>
          </w:p>
          <w:p>
            <w:pPr>
              <w:pStyle w:val="Normal"/>
              <w:spacing w:lineRule="auto" w:line="276"/>
              <w:rPr>
                <w:rFonts w:ascii="Georgia" w:hAnsi="Georgia"/>
                <w:sz w:val="22"/>
                <w:szCs w:val="22"/>
                <w:lang w:val="el-GR"/>
              </w:rPr>
            </w:pPr>
            <w:r>
              <w:rPr>
                <w:rFonts w:ascii="Georgia" w:hAnsi="Georgia"/>
                <w:sz w:val="22"/>
                <w:szCs w:val="22"/>
                <w:lang w:val="el-GR"/>
              </w:rPr>
            </w:r>
          </w:p>
        </w:tc>
      </w:tr>
      <w:tr>
        <w:trPr/>
        <w:tc>
          <w:tcPr>
            <w:tcW w:w="3600" w:type="dxa"/>
            <w:tcBorders/>
          </w:tcPr>
          <w:p>
            <w:pPr>
              <w:pStyle w:val="Normal"/>
              <w:spacing w:lineRule="auto" w:line="276"/>
              <w:jc w:val="center"/>
              <w:rPr>
                <w:rFonts w:ascii="Georgia" w:hAnsi="Georgia"/>
                <w:sz w:val="22"/>
                <w:szCs w:val="22"/>
              </w:rPr>
            </w:pPr>
            <w:r>
              <w:rPr>
                <w:rFonts w:ascii="Georgia" w:hAnsi="Georgia"/>
                <w:sz w:val="22"/>
                <w:szCs w:val="22"/>
                <w:lang w:val="el-GR"/>
              </w:rPr>
              <w:t>Παντελής Γιαννούλης</w:t>
            </w:r>
          </w:p>
        </w:tc>
      </w:tr>
      <w:tr>
        <w:trPr/>
        <w:tc>
          <w:tcPr>
            <w:tcW w:w="3600" w:type="dxa"/>
            <w:tcBorders/>
          </w:tcPr>
          <w:p>
            <w:pPr>
              <w:pStyle w:val="Normal"/>
              <w:spacing w:lineRule="auto" w:line="276"/>
              <w:jc w:val="center"/>
              <w:rPr>
                <w:rFonts w:ascii="Georgia" w:hAnsi="Georgia"/>
                <w:sz w:val="22"/>
                <w:szCs w:val="22"/>
              </w:rPr>
            </w:pPr>
            <w:r>
              <w:rPr>
                <w:rFonts w:ascii="Georgia" w:hAnsi="Georgia"/>
                <w:sz w:val="22"/>
                <w:szCs w:val="22"/>
                <w:lang w:val="el-GR"/>
              </w:rPr>
              <w:t>Σύμβουλος ΟΕΥ Α΄</w:t>
            </w:r>
          </w:p>
        </w:tc>
      </w:tr>
    </w:tbl>
    <w:p>
      <w:pPr>
        <w:pStyle w:val="Normal"/>
        <w:spacing w:lineRule="auto" w:line="276"/>
        <w:rPr>
          <w:rFonts w:ascii="Georgia" w:hAnsi="Georgia"/>
          <w:sz w:val="22"/>
          <w:szCs w:val="22"/>
        </w:rPr>
      </w:pPr>
      <w:r>
        <w:rPr/>
      </w:r>
    </w:p>
    <w:sectPr>
      <w:footerReference w:type="default" r:id="rId5"/>
      <w:type w:val="nextPage"/>
      <w:pgSz w:w="11906" w:h="16838"/>
      <w:pgMar w:left="1260" w:right="1106" w:header="0" w:top="540" w:footer="720" w:bottom="108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urier New">
    <w:charset w:val="01"/>
    <w:family w:val="roman"/>
    <w:pitch w:val="variable"/>
  </w:font>
  <w:font w:name="Liberation Sans">
    <w:altName w:val="Arial"/>
    <w:charset w:val="01"/>
    <w:family w:val="roman"/>
    <w:pitch w:val="variable"/>
  </w:font>
  <w:font w:name="Tahoma">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color w:val="A6A6A6" w:themeColor="background1" w:themeShade="a6"/>
      </w:rPr>
    </w:pPr>
    <w:r>
      <w:rPr>
        <w:color w:val="A6A6A6" w:themeColor="background1" w:themeShade="a6"/>
      </w:rPr>
    </w:r>
  </w:p>
  <w:p>
    <w:pPr>
      <w:pStyle w:val="Footer"/>
      <w:jc w:val="center"/>
      <w:rPr>
        <w:i/>
        <w:i/>
        <w:color w:val="A6A6A6" w:themeColor="background1" w:themeShade="a6"/>
        <w:sz w:val="20"/>
        <w:szCs w:val="20"/>
      </w:rPr>
    </w:pPr>
    <w:r>
      <w:rPr>
        <w:i/>
        <w:color w:val="A6A6A6" w:themeColor="background1" w:themeShade="a6"/>
        <w:sz w:val="20"/>
        <w:szCs w:val="20"/>
      </w:rPr>
      <w:t>PacheProtopopescu 1-3, Sector 2, Bucharest</w:t>
    </w:r>
  </w:p>
  <w:p>
    <w:pPr>
      <w:pStyle w:val="Footer"/>
      <w:jc w:val="center"/>
      <w:rPr>
        <w:i/>
        <w:i/>
        <w:color w:val="A6A6A6" w:themeColor="background1" w:themeShade="a6"/>
        <w:sz w:val="20"/>
        <w:szCs w:val="20"/>
        <w:lang w:val="it-IT"/>
      </w:rPr>
    </w:pPr>
    <w:r>
      <w:rPr>
        <w:i/>
        <w:color w:val="A6A6A6" w:themeColor="background1" w:themeShade="a6"/>
        <w:sz w:val="20"/>
        <w:szCs w:val="20"/>
        <w:lang w:val="el-GR"/>
      </w:rPr>
      <w:t>Τηλ</w:t>
    </w:r>
    <w:r>
      <w:rPr>
        <w:i/>
        <w:color w:val="A6A6A6" w:themeColor="background1" w:themeShade="a6"/>
        <w:sz w:val="20"/>
        <w:szCs w:val="20"/>
      </w:rPr>
      <w:t>.</w:t>
    </w:r>
    <w:r>
      <w:rPr>
        <w:i/>
        <w:color w:val="A6A6A6" w:themeColor="background1" w:themeShade="a6"/>
        <w:sz w:val="20"/>
        <w:szCs w:val="20"/>
        <w:lang w:val="it-IT"/>
      </w:rPr>
      <w:t>: +40-21-2100748,2115724, Fax: +40-21-2119893</w:t>
    </w:r>
  </w:p>
  <w:p>
    <w:pPr>
      <w:pStyle w:val="Footer"/>
      <w:jc w:val="center"/>
      <w:rPr>
        <w:i/>
        <w:i/>
        <w:color w:val="A6A6A6" w:themeColor="background1" w:themeShade="a6"/>
        <w:sz w:val="20"/>
        <w:szCs w:val="20"/>
        <w:lang w:val="en-GB"/>
      </w:rPr>
    </w:pPr>
    <w:r>
      <w:rPr>
        <w:i/>
        <w:color w:val="A6A6A6" w:themeColor="background1" w:themeShade="a6"/>
        <w:sz w:val="20"/>
        <w:szCs w:val="20"/>
        <w:lang w:val="it-IT"/>
      </w:rPr>
      <w:t xml:space="preserve">e-mail: </w:t>
    </w:r>
    <w:hyperlink r:id="rId1">
      <w:r>
        <w:rPr>
          <w:rStyle w:val="InternetLink"/>
          <w:i/>
          <w:color w:val="A6A6A6" w:themeColor="background1" w:themeShade="a6"/>
          <w:sz w:val="20"/>
          <w:szCs w:val="20"/>
          <w:lang w:val="it-IT"/>
        </w:rPr>
        <w:t>ecocom-bucharest@mfa.gr</w:t>
      </w:r>
    </w:hyperlink>
    <w:r>
      <w:rPr>
        <w:i/>
        <w:color w:val="A6A6A6" w:themeColor="background1" w:themeShade="a6"/>
        <w:sz w:val="20"/>
        <w:szCs w:val="20"/>
      </w:rPr>
      <w:t xml:space="preserve"> Web: </w:t>
    </w:r>
    <w:hyperlink r:id="rId2">
      <w:r>
        <w:rPr>
          <w:rStyle w:val="InternetLink"/>
          <w:i/>
          <w:color w:val="A6A6A6" w:themeColor="background1" w:themeShade="a6"/>
          <w:sz w:val="20"/>
          <w:szCs w:val="20"/>
        </w:rPr>
        <w:t>www.agora.mfa.gr</w:t>
      </w:r>
    </w:hyperlink>
  </w:p>
  <w:p>
    <w:pPr>
      <w:pStyle w:val="Footer"/>
      <w:jc w:val="center"/>
      <w:rPr>
        <w:i/>
        <w:i/>
        <w:sz w:val="20"/>
        <w:szCs w:val="20"/>
        <w:lang w:val="en-GB"/>
      </w:rPr>
    </w:pPr>
    <w:r>
      <w:rPr>
        <w:i/>
        <w:sz w:val="20"/>
        <w:szCs w:val="20"/>
        <w:lang w:val="en-GB"/>
      </w:rPr>
    </w:r>
  </w:p>
  <w:p>
    <w:pPr>
      <w:pStyle w:val="Footer"/>
      <w:jc w:val="center"/>
      <w:rPr>
        <w:lang w:val="en-GB"/>
      </w:rPr>
    </w:pPr>
    <w:r>
      <w:rPr>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96"/>
  <w:embedSystemFonts/>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uiPriority w:val="20"/>
    <w:qFormat/>
    <w:locked/>
    <w:rsid w:val="00eb1d3a"/>
    <w:rPr>
      <w:i/>
      <w:iCs/>
    </w:rPr>
  </w:style>
  <w:style w:type="character" w:styleId="St" w:customStyle="1">
    <w:name w:val="st"/>
    <w:basedOn w:val="DefaultParagraphFont"/>
    <w:qFormat/>
    <w:rsid w:val="00ab4b94"/>
    <w:rPr/>
  </w:style>
  <w:style w:type="character" w:styleId="FooterChar" w:customStyle="1">
    <w:name w:val="Footer Char"/>
    <w:basedOn w:val="DefaultParagraphFont"/>
    <w:link w:val="Footer"/>
    <w:uiPriority w:val="99"/>
    <w:qFormat/>
    <w:rsid w:val="00ed567b"/>
    <w:rPr>
      <w:sz w:val="24"/>
      <w:szCs w:val="24"/>
    </w:rPr>
  </w:style>
  <w:style w:type="character" w:styleId="Char" w:customStyle="1">
    <w:name w:val="Υποσέλιδο Char"/>
    <w:basedOn w:val="DefaultParagraphFont"/>
    <w:uiPriority w:val="99"/>
    <w:qFormat/>
    <w:rsid w:val="00ed567b"/>
    <w:rPr>
      <w:sz w:val="24"/>
      <w:szCs w:val="24"/>
    </w:rPr>
  </w:style>
  <w:style w:type="character" w:styleId="Heading2Char" w:customStyle="1">
    <w:name w:val="Heading 2 Char"/>
    <w:basedOn w:val="DefaultParagraphFont"/>
    <w:link w:val="Heading2"/>
    <w:semiHidden/>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uiPriority w:val="99"/>
    <w:qFormat/>
    <w:locked/>
    <w:rsid w:val="0021604b"/>
    <w:rPr>
      <w:b/>
      <w:bCs/>
    </w:rPr>
  </w:style>
  <w:style w:type="character" w:styleId="Muted" w:customStyle="1">
    <w:name w:val="muted"/>
    <w:basedOn w:val="DefaultParagraphFont"/>
    <w:qFormat/>
    <w:rsid w:val="0021604b"/>
    <w:rPr/>
  </w:style>
  <w:style w:type="character" w:styleId="HTMLChar" w:customStyle="1">
    <w:name w:val="Προ-διαμορφωμένο HTML Char"/>
    <w:basedOn w:val="DefaultParagraphFont"/>
    <w:uiPriority w:val="99"/>
    <w:semiHidden/>
    <w:qFormat/>
    <w:rsid w:val="001a2fa4"/>
    <w:rPr>
      <w:rFonts w:ascii="Courier New" w:hAnsi="Courier New" w:cs="Courier New"/>
      <w:sz w:val="20"/>
      <w:szCs w:val="20"/>
      <w:lang w:val="en-GB" w:eastAsia="en-GB"/>
    </w:rPr>
  </w:style>
  <w:style w:type="character" w:styleId="StrongEmphasis">
    <w:name w:val="Strong Emphasis"/>
    <w:qFormat/>
    <w:rPr>
      <w:b/>
      <w:bCs/>
    </w:rPr>
  </w:style>
  <w:style w:type="character" w:styleId="NumberingSymbols">
    <w:name w:val="Numbering Symbols"/>
    <w:qFormat/>
    <w:rPr/>
  </w:style>
  <w:style w:type="paragraph" w:styleId="Heading" w:customStyle="1">
    <w:name w:val="Heading"/>
    <w:basedOn w:val="Normal"/>
    <w:next w:val="TextBody"/>
    <w:qFormat/>
    <w:rsid w:val="00bc2764"/>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bc2764"/>
    <w:pPr>
      <w:spacing w:lineRule="auto" w:line="276" w:before="0" w:after="140"/>
    </w:pPr>
    <w:rPr/>
  </w:style>
  <w:style w:type="paragraph" w:styleId="List">
    <w:name w:val="List"/>
    <w:basedOn w:val="TextBody"/>
    <w:rsid w:val="00bc2764"/>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bc2764"/>
    <w:pPr>
      <w:suppressLineNumbers/>
    </w:pPr>
    <w:rPr>
      <w:rFonts w:cs="Lohit Devanagari"/>
    </w:rPr>
  </w:style>
  <w:style w:type="paragraph" w:styleId="Caption1">
    <w:name w:val="caption"/>
    <w:basedOn w:val="Normal"/>
    <w:qFormat/>
    <w:rsid w:val="00bc2764"/>
    <w:pPr>
      <w:suppressLineNumbers/>
      <w:spacing w:before="120" w:after="120"/>
    </w:pPr>
    <w:rPr>
      <w:rFonts w:cs="Lohit Devanagari"/>
      <w:i/>
      <w:iCs/>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rsid w:val="00bc2764"/>
    <w:pPr/>
    <w:rPr/>
  </w:style>
  <w:style w:type="paragraph" w:styleId="Header">
    <w:name w:val="Header"/>
    <w:basedOn w:val="Normal"/>
    <w:uiPriority w:val="99"/>
    <w:unhideWhenUsed/>
    <w:rsid w:val="00ed567b"/>
    <w:pPr>
      <w:tabs>
        <w:tab w:val="clear" w:pos="720"/>
        <w:tab w:val="center" w:pos="4153" w:leader="none"/>
        <w:tab w:val="right" w:pos="8306" w:leader="none"/>
      </w:tabs>
    </w:pPr>
    <w:rPr/>
  </w:style>
  <w:style w:type="paragraph" w:styleId="Footer">
    <w:name w:val="Footer"/>
    <w:basedOn w:val="Normal"/>
    <w:link w:val="FooterChar"/>
    <w:uiPriority w:val="99"/>
    <w:unhideWhenUsed/>
    <w:rsid w:val="00ed567b"/>
    <w:pPr>
      <w:tabs>
        <w:tab w:val="clear" w:pos="720"/>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HTMLPreformatted">
    <w:name w:val="HTML Preformatted"/>
    <w:basedOn w:val="Normal"/>
    <w:uiPriority w:val="99"/>
    <w:semiHidden/>
    <w:unhideWhenUsed/>
    <w:qFormat/>
    <w:rsid w:val="001a2fa4"/>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imitless.ro/" TargetMode="External"/><Relationship Id="rId4" Type="http://schemas.openxmlformats.org/officeDocument/2006/relationships/hyperlink" Target="https://www.gpec.ro/"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ecocom-bucharest@mfa.gr" TargetMode="External"/><Relationship Id="rId2" Type="http://schemas.openxmlformats.org/officeDocument/2006/relationships/hyperlink" Target="http://www.agora.mfa.gr/romani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Application>LibreOffice/6.4.7.2$Linux_X86_64 LibreOffice_project/40$Build-2</Application>
  <Pages>2</Pages>
  <Words>719</Words>
  <Characters>4043</Characters>
  <CharactersWithSpaces>4744</CharactersWithSpaces>
  <Paragraphs>31</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2021-11-04T13:00:00Z</dcterms:created>
  <dc:creator>dimitra.schina</dc:creator>
  <dc:description/>
  <dc:language>en-US</dc:language>
  <cp:lastModifiedBy/>
  <cp:lastPrinted>2023-08-09T12:20:04Z</cp:lastPrinted>
  <dcterms:modified xsi:type="dcterms:W3CDTF">2023-08-09T12:37:52Z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